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3C598" w14:textId="7576D95D" w:rsidR="007E79E2" w:rsidRDefault="007E79E2" w:rsidP="007E79E2">
      <w:pPr>
        <w:rPr>
          <w:rFonts w:ascii="Arial" w:hAnsi="Arial" w:cs="Arial"/>
          <w:b/>
          <w:bCs/>
        </w:rPr>
      </w:pPr>
      <w:r>
        <w:rPr>
          <w:noProof/>
          <w:lang w:eastAsia="en-GB"/>
        </w:rPr>
        <w:drawing>
          <wp:anchor distT="0" distB="0" distL="114300" distR="114300" simplePos="0" relativeHeight="251658240" behindDoc="1" locked="0" layoutInCell="1" allowOverlap="1" wp14:anchorId="6B7DCE80" wp14:editId="03B5292E">
            <wp:simplePos x="0" y="0"/>
            <wp:positionH relativeFrom="margin">
              <wp:align>center</wp:align>
            </wp:positionH>
            <wp:positionV relativeFrom="paragraph">
              <wp:posOffset>0</wp:posOffset>
            </wp:positionV>
            <wp:extent cx="1186815" cy="847725"/>
            <wp:effectExtent l="0" t="0" r="0" b="9525"/>
            <wp:wrapTight wrapText="bothSides">
              <wp:wrapPolygon edited="0">
                <wp:start x="0" y="0"/>
                <wp:lineTo x="0" y="21357"/>
                <wp:lineTo x="21149" y="21357"/>
                <wp:lineTo x="21149" y="0"/>
                <wp:lineTo x="0" y="0"/>
              </wp:wrapPolygon>
            </wp:wrapTight>
            <wp:docPr id="1" name="Picture 1" descr="C:\Users\59259\AppData\Local\Microsoft\Windows\Temporary Internet Files\Content.Word\10711_NSAB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59259\AppData\Local\Microsoft\Windows\Temporary Internet Files\Content.Word\10711_NSAB_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6815" cy="847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4F0615" w14:textId="77777777" w:rsidR="007E79E2" w:rsidRDefault="007E79E2" w:rsidP="007E79E2">
      <w:pPr>
        <w:rPr>
          <w:rFonts w:ascii="Arial" w:hAnsi="Arial" w:cs="Arial"/>
          <w:b/>
          <w:bCs/>
        </w:rPr>
      </w:pPr>
    </w:p>
    <w:p w14:paraId="31313E10" w14:textId="77777777" w:rsidR="007E79E2" w:rsidRDefault="007E79E2" w:rsidP="007E79E2">
      <w:pPr>
        <w:rPr>
          <w:rFonts w:ascii="Arial" w:hAnsi="Arial" w:cs="Arial"/>
          <w:b/>
          <w:bCs/>
        </w:rPr>
      </w:pPr>
    </w:p>
    <w:p w14:paraId="44F6C76F" w14:textId="56A91FAE" w:rsidR="007E79E2" w:rsidRPr="007E79E2" w:rsidRDefault="007E79E2" w:rsidP="007E79E2">
      <w:pPr>
        <w:jc w:val="center"/>
        <w:rPr>
          <w:rFonts w:ascii="Arial" w:hAnsi="Arial" w:cs="Arial"/>
          <w:b/>
          <w:bCs/>
          <w:sz w:val="32"/>
          <w:szCs w:val="32"/>
        </w:rPr>
      </w:pPr>
      <w:r w:rsidRPr="007E79E2">
        <w:rPr>
          <w:rFonts w:ascii="Arial" w:hAnsi="Arial" w:cs="Arial"/>
          <w:b/>
          <w:bCs/>
          <w:sz w:val="32"/>
          <w:szCs w:val="32"/>
        </w:rPr>
        <w:t>Trauma, Mental Capacity and Decision</w:t>
      </w:r>
      <w:r w:rsidRPr="007E79E2">
        <w:rPr>
          <w:rFonts w:ascii="Arial" w:hAnsi="Arial" w:cs="Arial"/>
          <w:b/>
          <w:bCs/>
          <w:sz w:val="32"/>
          <w:szCs w:val="32"/>
        </w:rPr>
        <w:noBreakHyphen/>
        <w:t>Making</w:t>
      </w:r>
    </w:p>
    <w:p w14:paraId="2E66216E" w14:textId="77777777" w:rsidR="007E79E2" w:rsidRDefault="007E79E2" w:rsidP="007E79E2">
      <w:pPr>
        <w:jc w:val="center"/>
        <w:rPr>
          <w:rFonts w:ascii="Arial" w:hAnsi="Arial" w:cs="Arial"/>
          <w:b/>
          <w:bCs/>
        </w:rPr>
      </w:pPr>
      <w:r>
        <w:rPr>
          <w:rFonts w:ascii="Arial" w:hAnsi="Arial" w:cs="Arial"/>
          <w:b/>
          <w:bCs/>
        </w:rPr>
        <w:t>NSAB Practitioner Guidance</w:t>
      </w:r>
    </w:p>
    <w:p w14:paraId="22C7BFFD" w14:textId="77777777" w:rsidR="007E79E2" w:rsidRDefault="00F573E4" w:rsidP="007E79E2">
      <w:pPr>
        <w:rPr>
          <w:rFonts w:ascii="Arial" w:hAnsi="Arial" w:cs="Arial"/>
        </w:rPr>
      </w:pPr>
      <w:r>
        <w:rPr>
          <w:rFonts w:ascii="Arial" w:hAnsi="Arial" w:cs="Arial"/>
        </w:rPr>
        <w:pict w14:anchorId="7DFA2A4D">
          <v:rect id="_x0000_i1025" style="width:468pt;height:1pt" o:hralign="center" o:hrstd="t" o:hr="t" fillcolor="#a0a0a0" stroked="f"/>
        </w:pict>
      </w:r>
    </w:p>
    <w:p w14:paraId="70A73228" w14:textId="77777777" w:rsidR="008A52CB" w:rsidRPr="007E79E2" w:rsidRDefault="008A52CB" w:rsidP="008A52CB">
      <w:pPr>
        <w:rPr>
          <w:rFonts w:ascii="Arial" w:hAnsi="Arial" w:cs="Arial"/>
        </w:rPr>
      </w:pPr>
      <w:r w:rsidRPr="007E79E2">
        <w:rPr>
          <w:rFonts w:ascii="Arial" w:hAnsi="Arial" w:cs="Arial"/>
        </w:rPr>
        <w:t>Trauma can impair a person’s ability to understand, retain and particularly to use or weigh information by activating survival responses that override reasoning. In such circumstances, apparent decision</w:t>
      </w:r>
      <w:r w:rsidRPr="007E79E2">
        <w:rPr>
          <w:rFonts w:ascii="Arial" w:hAnsi="Arial" w:cs="Arial"/>
        </w:rPr>
        <w:noBreakHyphen/>
        <w:t>making may not represent free and informed choice for the purposes of the Mental Capacity Act</w:t>
      </w:r>
      <w:r>
        <w:rPr>
          <w:rFonts w:ascii="Arial" w:hAnsi="Arial" w:cs="Arial"/>
        </w:rPr>
        <w:t xml:space="preserve"> (MCA)</w:t>
      </w:r>
      <w:r w:rsidRPr="007E79E2">
        <w:rPr>
          <w:rFonts w:ascii="Arial" w:hAnsi="Arial" w:cs="Arial"/>
        </w:rPr>
        <w:t>.</w:t>
      </w:r>
    </w:p>
    <w:p w14:paraId="16A26FC9" w14:textId="42BAB2EE" w:rsidR="008A52CB" w:rsidRPr="007E79E2" w:rsidRDefault="00F573E4" w:rsidP="007E79E2">
      <w:pPr>
        <w:rPr>
          <w:rFonts w:ascii="Arial" w:hAnsi="Arial" w:cs="Arial"/>
        </w:rPr>
      </w:pPr>
      <w:r>
        <w:rPr>
          <w:rFonts w:ascii="Arial" w:hAnsi="Arial" w:cs="Arial"/>
        </w:rPr>
        <w:pict w14:anchorId="4A4E9472">
          <v:rect id="_x0000_i1026" style="width:468pt;height:1pt" o:hralign="center" o:hrstd="t" o:hr="t" fillcolor="#a0a0a0" stroked="f"/>
        </w:pict>
      </w:r>
    </w:p>
    <w:p w14:paraId="641CFF2F" w14:textId="77777777" w:rsidR="007E79E2" w:rsidRPr="007E79E2" w:rsidRDefault="007E79E2" w:rsidP="007E79E2">
      <w:pPr>
        <w:rPr>
          <w:rFonts w:ascii="Arial" w:hAnsi="Arial" w:cs="Arial"/>
          <w:b/>
          <w:bCs/>
          <w:sz w:val="28"/>
          <w:szCs w:val="28"/>
        </w:rPr>
      </w:pPr>
      <w:r w:rsidRPr="007E79E2">
        <w:rPr>
          <w:rFonts w:ascii="Arial" w:hAnsi="Arial" w:cs="Arial"/>
          <w:b/>
          <w:bCs/>
          <w:sz w:val="28"/>
          <w:szCs w:val="28"/>
        </w:rPr>
        <w:t>1. Why trauma matters in mental capacity assessments</w:t>
      </w:r>
    </w:p>
    <w:p w14:paraId="4776A9B5" w14:textId="77777777" w:rsidR="007E79E2" w:rsidRPr="007E79E2" w:rsidRDefault="007E79E2" w:rsidP="007E79E2">
      <w:pPr>
        <w:rPr>
          <w:rFonts w:ascii="Arial" w:hAnsi="Arial" w:cs="Arial"/>
        </w:rPr>
      </w:pPr>
      <w:r w:rsidRPr="007E79E2">
        <w:rPr>
          <w:rFonts w:ascii="Arial" w:hAnsi="Arial" w:cs="Arial"/>
        </w:rPr>
        <w:t>Trauma can constitute an </w:t>
      </w:r>
      <w:r w:rsidRPr="007E79E2">
        <w:rPr>
          <w:rFonts w:ascii="Arial" w:hAnsi="Arial" w:cs="Arial"/>
          <w:b/>
          <w:bCs/>
        </w:rPr>
        <w:t>impairment or disturbance in the functioning of the mind or brain</w:t>
      </w:r>
      <w:r w:rsidRPr="007E79E2">
        <w:rPr>
          <w:rFonts w:ascii="Arial" w:hAnsi="Arial" w:cs="Arial"/>
        </w:rPr>
        <w:t> for the purposes of the </w:t>
      </w:r>
      <w:r w:rsidRPr="007E79E2">
        <w:rPr>
          <w:rFonts w:ascii="Arial" w:hAnsi="Arial" w:cs="Arial"/>
          <w:b/>
          <w:bCs/>
        </w:rPr>
        <w:t>Mental Capacity Act 2005</w:t>
      </w:r>
      <w:r w:rsidRPr="007E79E2">
        <w:rPr>
          <w:rFonts w:ascii="Arial" w:hAnsi="Arial" w:cs="Arial"/>
        </w:rPr>
        <w:t>, even where there is </w:t>
      </w:r>
      <w:r w:rsidRPr="007E79E2">
        <w:rPr>
          <w:rFonts w:ascii="Arial" w:hAnsi="Arial" w:cs="Arial"/>
          <w:b/>
          <w:bCs/>
        </w:rPr>
        <w:t>no learning disability, brain injury or diagnosed mental illness</w:t>
      </w:r>
      <w:r w:rsidRPr="007E79E2">
        <w:rPr>
          <w:rFonts w:ascii="Arial" w:hAnsi="Arial" w:cs="Arial"/>
        </w:rPr>
        <w:t>.</w:t>
      </w:r>
    </w:p>
    <w:p w14:paraId="2E59535B" w14:textId="65FE8E1E" w:rsidR="007E79E2" w:rsidRPr="007E79E2" w:rsidRDefault="007E79E2" w:rsidP="007E79E2">
      <w:pPr>
        <w:rPr>
          <w:rFonts w:ascii="Arial" w:hAnsi="Arial" w:cs="Arial"/>
        </w:rPr>
      </w:pPr>
      <w:r>
        <w:rPr>
          <w:rFonts w:ascii="Arial" w:hAnsi="Arial" w:cs="Arial"/>
          <w:b/>
          <w:bCs/>
        </w:rPr>
        <w:t>T</w:t>
      </w:r>
      <w:r w:rsidRPr="007E79E2">
        <w:rPr>
          <w:rFonts w:ascii="Arial" w:hAnsi="Arial" w:cs="Arial"/>
          <w:b/>
          <w:bCs/>
        </w:rPr>
        <w:t xml:space="preserve">he complexity, severity and persistence of </w:t>
      </w:r>
      <w:r w:rsidRPr="5DA49602">
        <w:rPr>
          <w:rFonts w:ascii="Arial" w:hAnsi="Arial" w:cs="Arial"/>
          <w:b/>
          <w:bCs/>
        </w:rPr>
        <w:t>posttraumatic</w:t>
      </w:r>
      <w:r w:rsidRPr="007E79E2">
        <w:rPr>
          <w:rFonts w:ascii="Arial" w:hAnsi="Arial" w:cs="Arial"/>
          <w:b/>
          <w:bCs/>
        </w:rPr>
        <w:t xml:space="preserve"> reactions can significantly affect decision</w:t>
      </w:r>
      <w:r w:rsidR="54FC484F" w:rsidRPr="5DA49602">
        <w:rPr>
          <w:rFonts w:ascii="Arial" w:hAnsi="Arial" w:cs="Arial"/>
          <w:b/>
          <w:bCs/>
        </w:rPr>
        <w:t xml:space="preserve"> </w:t>
      </w:r>
      <w:r w:rsidRPr="007E79E2">
        <w:rPr>
          <w:rFonts w:ascii="Arial" w:hAnsi="Arial" w:cs="Arial"/>
          <w:b/>
          <w:bCs/>
        </w:rPr>
        <w:t>making</w:t>
      </w:r>
      <w:r w:rsidRPr="007E79E2">
        <w:rPr>
          <w:rFonts w:ascii="Arial" w:hAnsi="Arial" w:cs="Arial"/>
        </w:rPr>
        <w:t>, particularly in safeguarding contexts.</w:t>
      </w:r>
    </w:p>
    <w:p w14:paraId="33DF924A" w14:textId="77777777" w:rsidR="007E79E2" w:rsidRPr="007E79E2" w:rsidRDefault="007E79E2" w:rsidP="007E79E2">
      <w:pPr>
        <w:rPr>
          <w:rFonts w:ascii="Arial" w:hAnsi="Arial" w:cs="Arial"/>
        </w:rPr>
      </w:pPr>
      <w:r w:rsidRPr="007E79E2">
        <w:rPr>
          <w:rFonts w:ascii="Arial" w:hAnsi="Arial" w:cs="Arial"/>
        </w:rPr>
        <w:t>Trauma may:</w:t>
      </w:r>
    </w:p>
    <w:p w14:paraId="22FBFE9F" w14:textId="77777777" w:rsidR="007E79E2" w:rsidRPr="007E79E2" w:rsidRDefault="007E79E2" w:rsidP="007E79E2">
      <w:pPr>
        <w:numPr>
          <w:ilvl w:val="0"/>
          <w:numId w:val="1"/>
        </w:numPr>
        <w:rPr>
          <w:rFonts w:ascii="Arial" w:hAnsi="Arial" w:cs="Arial"/>
        </w:rPr>
      </w:pPr>
      <w:r w:rsidRPr="007E79E2">
        <w:rPr>
          <w:rFonts w:ascii="Arial" w:hAnsi="Arial" w:cs="Arial"/>
        </w:rPr>
        <w:t>Narrow a person’s thinking to survival and immediate safety</w:t>
      </w:r>
    </w:p>
    <w:p w14:paraId="3863D628" w14:textId="77777777" w:rsidR="007E79E2" w:rsidRPr="007E79E2" w:rsidRDefault="007E79E2" w:rsidP="007E79E2">
      <w:pPr>
        <w:numPr>
          <w:ilvl w:val="0"/>
          <w:numId w:val="1"/>
        </w:numPr>
        <w:rPr>
          <w:rFonts w:ascii="Arial" w:hAnsi="Arial" w:cs="Arial"/>
        </w:rPr>
      </w:pPr>
      <w:r w:rsidRPr="007E79E2">
        <w:rPr>
          <w:rFonts w:ascii="Arial" w:hAnsi="Arial" w:cs="Arial"/>
        </w:rPr>
        <w:t>Distort perception of risk and consequence</w:t>
      </w:r>
    </w:p>
    <w:p w14:paraId="691B7F71" w14:textId="77777777" w:rsidR="007E79E2" w:rsidRPr="007E79E2" w:rsidRDefault="007E79E2" w:rsidP="007E79E2">
      <w:pPr>
        <w:numPr>
          <w:ilvl w:val="0"/>
          <w:numId w:val="1"/>
        </w:numPr>
        <w:rPr>
          <w:rFonts w:ascii="Arial" w:hAnsi="Arial" w:cs="Arial"/>
        </w:rPr>
      </w:pPr>
      <w:r w:rsidRPr="007E79E2">
        <w:rPr>
          <w:rFonts w:ascii="Arial" w:hAnsi="Arial" w:cs="Arial"/>
        </w:rPr>
        <w:t>Interfere with reasoning, memory and emotional regulation</w:t>
      </w:r>
    </w:p>
    <w:p w14:paraId="5EF4F3C1" w14:textId="77777777" w:rsidR="007E79E2" w:rsidRPr="007E79E2" w:rsidRDefault="007E79E2" w:rsidP="007E79E2">
      <w:pPr>
        <w:numPr>
          <w:ilvl w:val="0"/>
          <w:numId w:val="1"/>
        </w:numPr>
        <w:rPr>
          <w:rFonts w:ascii="Arial" w:hAnsi="Arial" w:cs="Arial"/>
        </w:rPr>
      </w:pPr>
      <w:r w:rsidRPr="007E79E2">
        <w:rPr>
          <w:rFonts w:ascii="Arial" w:hAnsi="Arial" w:cs="Arial"/>
        </w:rPr>
        <w:t>Reduce the person’s ability to make </w:t>
      </w:r>
      <w:r w:rsidRPr="007E79E2">
        <w:rPr>
          <w:rFonts w:ascii="Arial" w:hAnsi="Arial" w:cs="Arial"/>
          <w:b/>
          <w:bCs/>
        </w:rPr>
        <w:t>free and informed decisions</w:t>
      </w:r>
      <w:r w:rsidRPr="007E79E2">
        <w:rPr>
          <w:rFonts w:ascii="Arial" w:hAnsi="Arial" w:cs="Arial"/>
        </w:rPr>
        <w:t>, particularly where coercion, grooming or control are present</w:t>
      </w:r>
    </w:p>
    <w:p w14:paraId="76382DEB" w14:textId="77777777" w:rsidR="007E79E2" w:rsidRPr="007E79E2" w:rsidRDefault="00F573E4" w:rsidP="007E79E2">
      <w:pPr>
        <w:rPr>
          <w:rFonts w:ascii="Arial" w:hAnsi="Arial" w:cs="Arial"/>
        </w:rPr>
      </w:pPr>
      <w:r>
        <w:rPr>
          <w:rFonts w:ascii="Arial" w:hAnsi="Arial" w:cs="Arial"/>
        </w:rPr>
        <w:pict w14:anchorId="0135C01E">
          <v:rect id="_x0000_i1027" style="width:468pt;height:1pt" o:hralign="center" o:hrstd="t" o:hr="t" fillcolor="#a0a0a0" stroked="f"/>
        </w:pict>
      </w:r>
    </w:p>
    <w:p w14:paraId="64468568" w14:textId="77777777" w:rsidR="007E79E2" w:rsidRPr="007E79E2" w:rsidRDefault="007E79E2" w:rsidP="007E79E2">
      <w:pPr>
        <w:rPr>
          <w:rFonts w:ascii="Arial" w:hAnsi="Arial" w:cs="Arial"/>
          <w:b/>
          <w:bCs/>
          <w:sz w:val="28"/>
          <w:szCs w:val="28"/>
        </w:rPr>
      </w:pPr>
      <w:r w:rsidRPr="007E79E2">
        <w:rPr>
          <w:rFonts w:ascii="Arial" w:hAnsi="Arial" w:cs="Arial"/>
          <w:b/>
          <w:bCs/>
          <w:sz w:val="28"/>
          <w:szCs w:val="28"/>
        </w:rPr>
        <w:t>2. MCA legal framework – where trauma fits</w:t>
      </w:r>
    </w:p>
    <w:p w14:paraId="0078DC7F" w14:textId="77777777" w:rsidR="007E79E2" w:rsidRPr="007E79E2" w:rsidRDefault="007E79E2" w:rsidP="007E79E2">
      <w:pPr>
        <w:rPr>
          <w:rFonts w:ascii="Arial" w:hAnsi="Arial" w:cs="Arial"/>
          <w:b/>
          <w:bCs/>
        </w:rPr>
      </w:pPr>
      <w:r w:rsidRPr="007E79E2">
        <w:rPr>
          <w:rFonts w:ascii="Arial" w:hAnsi="Arial" w:cs="Arial"/>
          <w:b/>
          <w:bCs/>
        </w:rPr>
        <w:t>Stage 1: Diagnostic test</w:t>
      </w:r>
    </w:p>
    <w:p w14:paraId="37AFB553" w14:textId="77777777" w:rsidR="007E79E2" w:rsidRPr="007E79E2" w:rsidRDefault="007E79E2" w:rsidP="007E79E2">
      <w:pPr>
        <w:rPr>
          <w:rFonts w:ascii="Arial" w:hAnsi="Arial" w:cs="Arial"/>
        </w:rPr>
      </w:pPr>
      <w:r w:rsidRPr="007E79E2">
        <w:rPr>
          <w:rFonts w:ascii="Arial" w:hAnsi="Arial" w:cs="Arial"/>
          <w:b/>
          <w:bCs/>
        </w:rPr>
        <w:t>Is there an impairment or disturbance of the mind or brain?</w:t>
      </w:r>
    </w:p>
    <w:p w14:paraId="6ACC0C0A" w14:textId="77777777" w:rsidR="007E79E2" w:rsidRPr="007E79E2" w:rsidRDefault="007E79E2" w:rsidP="007E79E2">
      <w:pPr>
        <w:rPr>
          <w:rFonts w:ascii="Arial" w:hAnsi="Arial" w:cs="Arial"/>
        </w:rPr>
      </w:pPr>
      <w:r w:rsidRPr="007E79E2">
        <w:rPr>
          <w:rFonts w:ascii="Arial" w:hAnsi="Arial" w:cs="Arial"/>
        </w:rPr>
        <w:t>The MCA threshold is deliberately </w:t>
      </w:r>
      <w:r w:rsidRPr="007E79E2">
        <w:rPr>
          <w:rFonts w:ascii="Arial" w:hAnsi="Arial" w:cs="Arial"/>
          <w:b/>
          <w:bCs/>
        </w:rPr>
        <w:t>low</w:t>
      </w:r>
      <w:r w:rsidRPr="007E79E2">
        <w:rPr>
          <w:rFonts w:ascii="Arial" w:hAnsi="Arial" w:cs="Arial"/>
        </w:rPr>
        <w:t>.</w:t>
      </w:r>
    </w:p>
    <w:p w14:paraId="30F6CD9A" w14:textId="05F4214F" w:rsidR="007E79E2" w:rsidRPr="007E79E2" w:rsidRDefault="007E79E2" w:rsidP="007E79E2">
      <w:pPr>
        <w:rPr>
          <w:rFonts w:ascii="Arial" w:hAnsi="Arial" w:cs="Arial"/>
        </w:rPr>
      </w:pPr>
      <w:r w:rsidRPr="007E79E2">
        <w:rPr>
          <w:rFonts w:ascii="Arial" w:hAnsi="Arial" w:cs="Arial"/>
        </w:rPr>
        <w:t>Trauma can meet this test where it results in:</w:t>
      </w:r>
    </w:p>
    <w:p w14:paraId="073A4B11" w14:textId="77777777" w:rsidR="007E79E2" w:rsidRPr="007E79E2" w:rsidRDefault="007E79E2" w:rsidP="007E79E2">
      <w:pPr>
        <w:numPr>
          <w:ilvl w:val="0"/>
          <w:numId w:val="2"/>
        </w:numPr>
        <w:rPr>
          <w:rFonts w:ascii="Arial" w:hAnsi="Arial" w:cs="Arial"/>
        </w:rPr>
      </w:pPr>
      <w:r w:rsidRPr="007E79E2">
        <w:rPr>
          <w:rFonts w:ascii="Arial" w:hAnsi="Arial" w:cs="Arial"/>
        </w:rPr>
        <w:t>Post</w:t>
      </w:r>
      <w:r w:rsidRPr="007E79E2">
        <w:rPr>
          <w:rFonts w:ascii="Arial" w:hAnsi="Arial" w:cs="Arial"/>
        </w:rPr>
        <w:noBreakHyphen/>
        <w:t>traumatic stress responses</w:t>
      </w:r>
    </w:p>
    <w:p w14:paraId="625E6E8A" w14:textId="77777777" w:rsidR="007E79E2" w:rsidRPr="007E79E2" w:rsidRDefault="007E79E2" w:rsidP="007E79E2">
      <w:pPr>
        <w:numPr>
          <w:ilvl w:val="0"/>
          <w:numId w:val="2"/>
        </w:numPr>
        <w:rPr>
          <w:rFonts w:ascii="Arial" w:hAnsi="Arial" w:cs="Arial"/>
        </w:rPr>
      </w:pPr>
      <w:r w:rsidRPr="007E79E2">
        <w:rPr>
          <w:rFonts w:ascii="Arial" w:hAnsi="Arial" w:cs="Arial"/>
        </w:rPr>
        <w:t>Anxiety, fear, hypervigilance or dissociation</w:t>
      </w:r>
    </w:p>
    <w:p w14:paraId="5BC39A25" w14:textId="77777777" w:rsidR="007E79E2" w:rsidRPr="007E79E2" w:rsidRDefault="007E79E2" w:rsidP="007E79E2">
      <w:pPr>
        <w:numPr>
          <w:ilvl w:val="0"/>
          <w:numId w:val="2"/>
        </w:numPr>
        <w:rPr>
          <w:rFonts w:ascii="Arial" w:hAnsi="Arial" w:cs="Arial"/>
        </w:rPr>
      </w:pPr>
      <w:r w:rsidRPr="007E79E2">
        <w:rPr>
          <w:rFonts w:ascii="Arial" w:hAnsi="Arial" w:cs="Arial"/>
        </w:rPr>
        <w:lastRenderedPageBreak/>
        <w:t>Executive functioning difficulties</w:t>
      </w:r>
    </w:p>
    <w:p w14:paraId="79FD5A80" w14:textId="77777777" w:rsidR="007E79E2" w:rsidRPr="007E79E2" w:rsidRDefault="007E79E2" w:rsidP="007E79E2">
      <w:pPr>
        <w:numPr>
          <w:ilvl w:val="0"/>
          <w:numId w:val="2"/>
        </w:numPr>
        <w:rPr>
          <w:rFonts w:ascii="Arial" w:hAnsi="Arial" w:cs="Arial"/>
        </w:rPr>
      </w:pPr>
      <w:r w:rsidRPr="007E79E2">
        <w:rPr>
          <w:rFonts w:ascii="Arial" w:hAnsi="Arial" w:cs="Arial"/>
        </w:rPr>
        <w:t>Emotional dysregulation impacting thinking and reasoning</w:t>
      </w:r>
    </w:p>
    <w:p w14:paraId="0785D145" w14:textId="1A364079" w:rsidR="007E79E2" w:rsidRPr="007E79E2" w:rsidRDefault="006E0B93" w:rsidP="007E79E2">
      <w:pPr>
        <w:rPr>
          <w:rFonts w:ascii="Arial" w:hAnsi="Arial" w:cs="Arial"/>
        </w:rPr>
      </w:pPr>
      <w:r>
        <w:rPr>
          <w:rFonts w:ascii="Arial" w:hAnsi="Arial" w:cs="Arial"/>
        </w:rPr>
        <w:t>Trauma is a</w:t>
      </w:r>
      <w:r w:rsidR="007E79E2" w:rsidRPr="007E79E2">
        <w:rPr>
          <w:rFonts w:ascii="Arial" w:hAnsi="Arial" w:cs="Arial"/>
        </w:rPr>
        <w:t xml:space="preserve"> factor that may impair the mind or brain and justify </w:t>
      </w:r>
      <w:r w:rsidR="007E79E2" w:rsidRPr="007E79E2">
        <w:rPr>
          <w:rFonts w:ascii="Arial" w:hAnsi="Arial" w:cs="Arial"/>
          <w:b/>
          <w:bCs/>
        </w:rPr>
        <w:t>questioning the presumption of capacity</w:t>
      </w:r>
      <w:r w:rsidR="007E79E2" w:rsidRPr="007E79E2">
        <w:rPr>
          <w:rFonts w:ascii="Arial" w:hAnsi="Arial" w:cs="Arial"/>
        </w:rPr>
        <w:t>.</w:t>
      </w:r>
      <w:r w:rsidR="00412394">
        <w:rPr>
          <w:rFonts w:ascii="Arial" w:hAnsi="Arial" w:cs="Arial"/>
        </w:rPr>
        <w:t xml:space="preserve"> </w:t>
      </w:r>
      <w:r w:rsidR="00234909">
        <w:rPr>
          <w:rFonts w:ascii="Arial" w:hAnsi="Arial" w:cs="Arial"/>
        </w:rPr>
        <w:t>Whilst t</w:t>
      </w:r>
      <w:r w:rsidR="00412394" w:rsidRPr="00412394">
        <w:rPr>
          <w:rFonts w:ascii="Arial" w:hAnsi="Arial" w:cs="Arial"/>
        </w:rPr>
        <w:t>rauma does not automatically mean a person lacks capacity. Practitioners must evidence how the trauma response causes an impairment or disturbance that impacts the specific decision at the time it needs to be made.</w:t>
      </w:r>
    </w:p>
    <w:p w14:paraId="33BA05C8" w14:textId="77777777" w:rsidR="007E79E2" w:rsidRPr="007E79E2" w:rsidRDefault="00F573E4" w:rsidP="007E79E2">
      <w:pPr>
        <w:rPr>
          <w:rFonts w:ascii="Arial" w:hAnsi="Arial" w:cs="Arial"/>
        </w:rPr>
      </w:pPr>
      <w:r>
        <w:rPr>
          <w:rFonts w:ascii="Arial" w:hAnsi="Arial" w:cs="Arial"/>
        </w:rPr>
        <w:pict w14:anchorId="0617E0FF">
          <v:rect id="_x0000_i1028" style="width:468pt;height:1pt" o:hralign="center" o:hrstd="t" o:hr="t" fillcolor="#a0a0a0" stroked="f"/>
        </w:pict>
      </w:r>
    </w:p>
    <w:p w14:paraId="027C889A" w14:textId="77777777" w:rsidR="007E79E2" w:rsidRPr="007E79E2" w:rsidRDefault="007E79E2" w:rsidP="007E79E2">
      <w:pPr>
        <w:rPr>
          <w:rFonts w:ascii="Arial" w:hAnsi="Arial" w:cs="Arial"/>
          <w:b/>
          <w:bCs/>
          <w:sz w:val="28"/>
          <w:szCs w:val="28"/>
        </w:rPr>
      </w:pPr>
      <w:r w:rsidRPr="007E79E2">
        <w:rPr>
          <w:rFonts w:ascii="Arial" w:hAnsi="Arial" w:cs="Arial"/>
          <w:b/>
          <w:bCs/>
          <w:sz w:val="28"/>
          <w:szCs w:val="28"/>
        </w:rPr>
        <w:t>Stage 2: Functional test</w:t>
      </w:r>
    </w:p>
    <w:p w14:paraId="7E911F3C" w14:textId="77777777" w:rsidR="007E79E2" w:rsidRPr="007E79E2" w:rsidRDefault="007E79E2" w:rsidP="007E79E2">
      <w:pPr>
        <w:rPr>
          <w:rFonts w:ascii="Arial" w:hAnsi="Arial" w:cs="Arial"/>
        </w:rPr>
      </w:pPr>
      <w:r w:rsidRPr="007E79E2">
        <w:rPr>
          <w:rFonts w:ascii="Arial" w:hAnsi="Arial" w:cs="Arial"/>
          <w:b/>
          <w:bCs/>
        </w:rPr>
        <w:t>Is the person able to make the specific decision?</w:t>
      </w:r>
    </w:p>
    <w:p w14:paraId="20682FD8" w14:textId="77777777" w:rsidR="007E79E2" w:rsidRPr="007E79E2" w:rsidRDefault="007E79E2" w:rsidP="007E79E2">
      <w:pPr>
        <w:rPr>
          <w:rFonts w:ascii="Arial" w:hAnsi="Arial" w:cs="Arial"/>
        </w:rPr>
      </w:pPr>
      <w:r w:rsidRPr="007E79E2">
        <w:rPr>
          <w:rFonts w:ascii="Arial" w:hAnsi="Arial" w:cs="Arial"/>
        </w:rPr>
        <w:t>The MCA requires assessment of the person’s ability to:</w:t>
      </w:r>
    </w:p>
    <w:p w14:paraId="5800435D" w14:textId="77777777" w:rsidR="007E79E2" w:rsidRPr="007E79E2" w:rsidRDefault="007E79E2" w:rsidP="007E79E2">
      <w:pPr>
        <w:numPr>
          <w:ilvl w:val="0"/>
          <w:numId w:val="3"/>
        </w:numPr>
        <w:rPr>
          <w:rFonts w:ascii="Arial" w:hAnsi="Arial" w:cs="Arial"/>
        </w:rPr>
      </w:pPr>
      <w:r w:rsidRPr="007E79E2">
        <w:rPr>
          <w:rFonts w:ascii="Arial" w:hAnsi="Arial" w:cs="Arial"/>
          <w:b/>
          <w:bCs/>
        </w:rPr>
        <w:t>Understand</w:t>
      </w:r>
      <w:r w:rsidRPr="007E79E2">
        <w:rPr>
          <w:rFonts w:ascii="Arial" w:hAnsi="Arial" w:cs="Arial"/>
        </w:rPr>
        <w:t> the relevant information</w:t>
      </w:r>
    </w:p>
    <w:p w14:paraId="1D253515" w14:textId="77777777" w:rsidR="007E79E2" w:rsidRPr="007E79E2" w:rsidRDefault="007E79E2" w:rsidP="007E79E2">
      <w:pPr>
        <w:numPr>
          <w:ilvl w:val="0"/>
          <w:numId w:val="3"/>
        </w:numPr>
        <w:rPr>
          <w:rFonts w:ascii="Arial" w:hAnsi="Arial" w:cs="Arial"/>
        </w:rPr>
      </w:pPr>
      <w:r w:rsidRPr="007E79E2">
        <w:rPr>
          <w:rFonts w:ascii="Arial" w:hAnsi="Arial" w:cs="Arial"/>
          <w:b/>
          <w:bCs/>
        </w:rPr>
        <w:t>Retain</w:t>
      </w:r>
      <w:r w:rsidRPr="007E79E2">
        <w:rPr>
          <w:rFonts w:ascii="Arial" w:hAnsi="Arial" w:cs="Arial"/>
        </w:rPr>
        <w:t> the information</w:t>
      </w:r>
    </w:p>
    <w:p w14:paraId="3772287E" w14:textId="77777777" w:rsidR="007E79E2" w:rsidRPr="007E79E2" w:rsidRDefault="007E79E2" w:rsidP="007E79E2">
      <w:pPr>
        <w:numPr>
          <w:ilvl w:val="0"/>
          <w:numId w:val="3"/>
        </w:numPr>
        <w:rPr>
          <w:rFonts w:ascii="Arial" w:hAnsi="Arial" w:cs="Arial"/>
        </w:rPr>
      </w:pPr>
      <w:r w:rsidRPr="007E79E2">
        <w:rPr>
          <w:rFonts w:ascii="Arial" w:hAnsi="Arial" w:cs="Arial"/>
          <w:b/>
          <w:bCs/>
        </w:rPr>
        <w:t>Use or weigh</w:t>
      </w:r>
      <w:r w:rsidRPr="007E79E2">
        <w:rPr>
          <w:rFonts w:ascii="Arial" w:hAnsi="Arial" w:cs="Arial"/>
        </w:rPr>
        <w:t> the information</w:t>
      </w:r>
    </w:p>
    <w:p w14:paraId="318836A7" w14:textId="77777777" w:rsidR="007E79E2" w:rsidRPr="007E79E2" w:rsidRDefault="007E79E2" w:rsidP="007E79E2">
      <w:pPr>
        <w:numPr>
          <w:ilvl w:val="0"/>
          <w:numId w:val="3"/>
        </w:numPr>
        <w:rPr>
          <w:rFonts w:ascii="Arial" w:hAnsi="Arial" w:cs="Arial"/>
        </w:rPr>
      </w:pPr>
      <w:r w:rsidRPr="007E79E2">
        <w:rPr>
          <w:rFonts w:ascii="Arial" w:hAnsi="Arial" w:cs="Arial"/>
          <w:b/>
          <w:bCs/>
        </w:rPr>
        <w:t>Communicate</w:t>
      </w:r>
      <w:r w:rsidRPr="007E79E2">
        <w:rPr>
          <w:rFonts w:ascii="Arial" w:hAnsi="Arial" w:cs="Arial"/>
        </w:rPr>
        <w:t> the decision</w:t>
      </w:r>
    </w:p>
    <w:p w14:paraId="51A56614" w14:textId="5EA87355" w:rsidR="007E79E2" w:rsidRPr="007E79E2" w:rsidRDefault="007E79E2" w:rsidP="007E79E2">
      <w:pPr>
        <w:rPr>
          <w:rFonts w:ascii="Arial" w:hAnsi="Arial" w:cs="Arial"/>
        </w:rPr>
      </w:pPr>
      <w:r w:rsidRPr="007E79E2">
        <w:rPr>
          <w:rFonts w:ascii="Arial" w:hAnsi="Arial" w:cs="Arial"/>
        </w:rPr>
        <w:t>Trauma can affect </w:t>
      </w:r>
      <w:r w:rsidRPr="007E79E2">
        <w:rPr>
          <w:rFonts w:ascii="Arial" w:hAnsi="Arial" w:cs="Arial"/>
          <w:b/>
          <w:bCs/>
        </w:rPr>
        <w:t>each of the</w:t>
      </w:r>
      <w:r w:rsidR="00C60D8F">
        <w:rPr>
          <w:rFonts w:ascii="Arial" w:hAnsi="Arial" w:cs="Arial"/>
          <w:b/>
          <w:bCs/>
        </w:rPr>
        <w:t>se</w:t>
      </w:r>
      <w:r w:rsidRPr="007E79E2">
        <w:rPr>
          <w:rFonts w:ascii="Arial" w:hAnsi="Arial" w:cs="Arial"/>
          <w:b/>
          <w:bCs/>
        </w:rPr>
        <w:t xml:space="preserve"> test</w:t>
      </w:r>
      <w:r w:rsidR="00C60D8F">
        <w:rPr>
          <w:rFonts w:ascii="Arial" w:hAnsi="Arial" w:cs="Arial"/>
          <w:b/>
          <w:bCs/>
        </w:rPr>
        <w:t>s</w:t>
      </w:r>
      <w:r w:rsidRPr="007E79E2">
        <w:rPr>
          <w:rFonts w:ascii="Arial" w:hAnsi="Arial" w:cs="Arial"/>
        </w:rPr>
        <w:t>.</w:t>
      </w:r>
    </w:p>
    <w:p w14:paraId="5149FD0F" w14:textId="77777777" w:rsidR="007E79E2" w:rsidRPr="007E79E2" w:rsidRDefault="00F573E4" w:rsidP="007E79E2">
      <w:pPr>
        <w:rPr>
          <w:rFonts w:ascii="Arial" w:hAnsi="Arial" w:cs="Arial"/>
        </w:rPr>
      </w:pPr>
      <w:r>
        <w:rPr>
          <w:rFonts w:ascii="Arial" w:hAnsi="Arial" w:cs="Arial"/>
        </w:rPr>
        <w:pict w14:anchorId="5D1F3C8D">
          <v:rect id="_x0000_i1029" style="width:468pt;height:1pt" o:hralign="center" o:hrstd="t" o:hr="t" fillcolor="#a0a0a0" stroked="f"/>
        </w:pict>
      </w:r>
    </w:p>
    <w:p w14:paraId="1E7E0297" w14:textId="77777777" w:rsidR="007E79E2" w:rsidRPr="007E79E2" w:rsidRDefault="007E79E2" w:rsidP="007E79E2">
      <w:pPr>
        <w:rPr>
          <w:rFonts w:ascii="Arial" w:hAnsi="Arial" w:cs="Arial"/>
          <w:b/>
          <w:bCs/>
          <w:sz w:val="28"/>
          <w:szCs w:val="28"/>
        </w:rPr>
      </w:pPr>
      <w:r w:rsidRPr="007E79E2">
        <w:rPr>
          <w:rFonts w:ascii="Arial" w:hAnsi="Arial" w:cs="Arial"/>
          <w:b/>
          <w:bCs/>
          <w:sz w:val="28"/>
          <w:szCs w:val="28"/>
        </w:rPr>
        <w:t>3. How trauma affects each element of the functional test</w:t>
      </w:r>
    </w:p>
    <w:p w14:paraId="63362209" w14:textId="77777777" w:rsidR="007E79E2" w:rsidRPr="007E79E2" w:rsidRDefault="007E79E2" w:rsidP="007E79E2">
      <w:pPr>
        <w:rPr>
          <w:rFonts w:ascii="Arial" w:hAnsi="Arial" w:cs="Arial"/>
          <w:b/>
          <w:bCs/>
        </w:rPr>
      </w:pPr>
      <w:r w:rsidRPr="007E79E2">
        <w:rPr>
          <w:rFonts w:ascii="Arial" w:hAnsi="Arial" w:cs="Arial"/>
          <w:b/>
          <w:bCs/>
        </w:rPr>
        <w:t>1. Understanding information</w:t>
      </w:r>
    </w:p>
    <w:p w14:paraId="2EC4A28A" w14:textId="77777777" w:rsidR="007E79E2" w:rsidRPr="007E79E2" w:rsidRDefault="007E79E2" w:rsidP="007E79E2">
      <w:pPr>
        <w:rPr>
          <w:rFonts w:ascii="Arial" w:hAnsi="Arial" w:cs="Arial"/>
        </w:rPr>
      </w:pPr>
      <w:r w:rsidRPr="007E79E2">
        <w:rPr>
          <w:rFonts w:ascii="Arial" w:hAnsi="Arial" w:cs="Arial"/>
        </w:rPr>
        <w:t>Trauma can impair understanding where:</w:t>
      </w:r>
    </w:p>
    <w:p w14:paraId="489C57DB" w14:textId="77777777" w:rsidR="007E79E2" w:rsidRPr="007E79E2" w:rsidRDefault="007E79E2" w:rsidP="007E79E2">
      <w:pPr>
        <w:numPr>
          <w:ilvl w:val="0"/>
          <w:numId w:val="4"/>
        </w:numPr>
        <w:rPr>
          <w:rFonts w:ascii="Arial" w:hAnsi="Arial" w:cs="Arial"/>
        </w:rPr>
      </w:pPr>
      <w:r w:rsidRPr="007E79E2">
        <w:rPr>
          <w:rFonts w:ascii="Arial" w:hAnsi="Arial" w:cs="Arial"/>
        </w:rPr>
        <w:t>The brain is in a </w:t>
      </w:r>
      <w:r w:rsidRPr="007E79E2">
        <w:rPr>
          <w:rFonts w:ascii="Arial" w:hAnsi="Arial" w:cs="Arial"/>
          <w:b/>
          <w:bCs/>
        </w:rPr>
        <w:t>threat response</w:t>
      </w:r>
      <w:r w:rsidRPr="007E79E2">
        <w:rPr>
          <w:rFonts w:ascii="Arial" w:hAnsi="Arial" w:cs="Arial"/>
        </w:rPr>
        <w:t>, prioritising survival over comprehension</w:t>
      </w:r>
    </w:p>
    <w:p w14:paraId="30E35097" w14:textId="77777777" w:rsidR="007E79E2" w:rsidRPr="007E79E2" w:rsidRDefault="007E79E2" w:rsidP="007E79E2">
      <w:pPr>
        <w:numPr>
          <w:ilvl w:val="0"/>
          <w:numId w:val="4"/>
        </w:numPr>
        <w:rPr>
          <w:rFonts w:ascii="Arial" w:hAnsi="Arial" w:cs="Arial"/>
        </w:rPr>
      </w:pPr>
      <w:r w:rsidRPr="007E79E2">
        <w:rPr>
          <w:rFonts w:ascii="Arial" w:hAnsi="Arial" w:cs="Arial"/>
        </w:rPr>
        <w:t>Information is filtered through fear, mistrust or past abuse</w:t>
      </w:r>
    </w:p>
    <w:p w14:paraId="1B977724" w14:textId="77777777" w:rsidR="007E79E2" w:rsidRPr="007E79E2" w:rsidRDefault="007E79E2" w:rsidP="007E79E2">
      <w:pPr>
        <w:numPr>
          <w:ilvl w:val="0"/>
          <w:numId w:val="4"/>
        </w:numPr>
        <w:rPr>
          <w:rFonts w:ascii="Arial" w:hAnsi="Arial" w:cs="Arial"/>
        </w:rPr>
      </w:pPr>
      <w:r w:rsidRPr="007E79E2">
        <w:rPr>
          <w:rFonts w:ascii="Arial" w:hAnsi="Arial" w:cs="Arial"/>
        </w:rPr>
        <w:t>The person focuses on immediate relief rather than long</w:t>
      </w:r>
      <w:r w:rsidRPr="007E79E2">
        <w:rPr>
          <w:rFonts w:ascii="Arial" w:hAnsi="Arial" w:cs="Arial"/>
        </w:rPr>
        <w:noBreakHyphen/>
        <w:t>term implications</w:t>
      </w:r>
    </w:p>
    <w:p w14:paraId="1CC26218" w14:textId="77777777" w:rsidR="007E79E2" w:rsidRPr="007E79E2" w:rsidRDefault="007E79E2" w:rsidP="007E79E2">
      <w:pPr>
        <w:rPr>
          <w:rFonts w:ascii="Arial" w:hAnsi="Arial" w:cs="Arial"/>
        </w:rPr>
      </w:pPr>
      <w:r w:rsidRPr="007E79E2">
        <w:rPr>
          <w:rFonts w:ascii="Arial" w:hAnsi="Arial" w:cs="Arial"/>
        </w:rPr>
        <w:t>Practitioners may see:</w:t>
      </w:r>
    </w:p>
    <w:p w14:paraId="6839E72B" w14:textId="77777777" w:rsidR="007E79E2" w:rsidRPr="007E79E2" w:rsidRDefault="007E79E2" w:rsidP="007E79E2">
      <w:pPr>
        <w:numPr>
          <w:ilvl w:val="0"/>
          <w:numId w:val="5"/>
        </w:numPr>
        <w:rPr>
          <w:rFonts w:ascii="Arial" w:hAnsi="Arial" w:cs="Arial"/>
        </w:rPr>
      </w:pPr>
      <w:r w:rsidRPr="007E79E2">
        <w:rPr>
          <w:rFonts w:ascii="Arial" w:hAnsi="Arial" w:cs="Arial"/>
        </w:rPr>
        <w:t>Partial or superficial understanding</w:t>
      </w:r>
    </w:p>
    <w:p w14:paraId="10663C28" w14:textId="77777777" w:rsidR="007E79E2" w:rsidRPr="007E79E2" w:rsidRDefault="007E79E2" w:rsidP="007E79E2">
      <w:pPr>
        <w:numPr>
          <w:ilvl w:val="0"/>
          <w:numId w:val="5"/>
        </w:numPr>
        <w:rPr>
          <w:rFonts w:ascii="Arial" w:hAnsi="Arial" w:cs="Arial"/>
        </w:rPr>
      </w:pPr>
      <w:r w:rsidRPr="007E79E2">
        <w:rPr>
          <w:rFonts w:ascii="Arial" w:hAnsi="Arial" w:cs="Arial"/>
        </w:rPr>
        <w:t>Misinterpretation of risks (“nothing bad will happen”)</w:t>
      </w:r>
    </w:p>
    <w:p w14:paraId="3D1E94B6" w14:textId="77777777" w:rsidR="007E79E2" w:rsidRPr="007E79E2" w:rsidRDefault="007E79E2" w:rsidP="007E79E2">
      <w:pPr>
        <w:numPr>
          <w:ilvl w:val="0"/>
          <w:numId w:val="5"/>
        </w:numPr>
        <w:rPr>
          <w:rFonts w:ascii="Arial" w:hAnsi="Arial" w:cs="Arial"/>
        </w:rPr>
      </w:pPr>
      <w:r w:rsidRPr="007E79E2">
        <w:rPr>
          <w:rFonts w:ascii="Arial" w:hAnsi="Arial" w:cs="Arial"/>
        </w:rPr>
        <w:t>Apparent agreement without true comprehension (over</w:t>
      </w:r>
      <w:r w:rsidRPr="007E79E2">
        <w:rPr>
          <w:rFonts w:ascii="Arial" w:hAnsi="Arial" w:cs="Arial"/>
        </w:rPr>
        <w:noBreakHyphen/>
        <w:t>compliance)</w:t>
      </w:r>
    </w:p>
    <w:p w14:paraId="593BDD36" w14:textId="3CAAB313" w:rsidR="007E79E2" w:rsidRPr="007E79E2" w:rsidRDefault="007E79E2" w:rsidP="007E79E2">
      <w:pPr>
        <w:rPr>
          <w:rFonts w:ascii="Arial" w:hAnsi="Arial" w:cs="Arial"/>
        </w:rPr>
      </w:pPr>
      <w:r w:rsidRPr="007E79E2">
        <w:rPr>
          <w:rFonts w:ascii="Arial" w:hAnsi="Arial" w:cs="Arial"/>
        </w:rPr>
        <w:t>This is particularly relevant in cases involving </w:t>
      </w:r>
      <w:r w:rsidRPr="007E79E2">
        <w:rPr>
          <w:rFonts w:ascii="Arial" w:hAnsi="Arial" w:cs="Arial"/>
          <w:b/>
          <w:bCs/>
        </w:rPr>
        <w:t>coercion, exploitation or undue influence</w:t>
      </w:r>
      <w:r w:rsidR="00A5322C">
        <w:rPr>
          <w:rFonts w:ascii="Arial" w:hAnsi="Arial" w:cs="Arial"/>
        </w:rPr>
        <w:t>.</w:t>
      </w:r>
    </w:p>
    <w:p w14:paraId="68A24B50" w14:textId="77777777" w:rsidR="007E79E2" w:rsidRPr="007E79E2" w:rsidRDefault="00F573E4" w:rsidP="007E79E2">
      <w:pPr>
        <w:rPr>
          <w:rFonts w:ascii="Arial" w:hAnsi="Arial" w:cs="Arial"/>
        </w:rPr>
      </w:pPr>
      <w:r>
        <w:rPr>
          <w:rFonts w:ascii="Arial" w:hAnsi="Arial" w:cs="Arial"/>
        </w:rPr>
        <w:pict w14:anchorId="1262CF1D">
          <v:rect id="_x0000_i1030" style="width:468pt;height:1pt" o:hralign="center" o:hrstd="t" o:hr="t" fillcolor="#a0a0a0" stroked="f"/>
        </w:pict>
      </w:r>
    </w:p>
    <w:p w14:paraId="35302F14" w14:textId="77777777" w:rsidR="007E79E2" w:rsidRPr="007E79E2" w:rsidRDefault="007E79E2" w:rsidP="007E79E2">
      <w:pPr>
        <w:rPr>
          <w:rFonts w:ascii="Arial" w:hAnsi="Arial" w:cs="Arial"/>
          <w:b/>
          <w:bCs/>
        </w:rPr>
      </w:pPr>
      <w:r w:rsidRPr="007E79E2">
        <w:rPr>
          <w:rFonts w:ascii="Arial" w:hAnsi="Arial" w:cs="Arial"/>
          <w:b/>
          <w:bCs/>
        </w:rPr>
        <w:lastRenderedPageBreak/>
        <w:t>2. Retaining information</w:t>
      </w:r>
    </w:p>
    <w:p w14:paraId="148AE524" w14:textId="77777777" w:rsidR="007E79E2" w:rsidRPr="007E79E2" w:rsidRDefault="007E79E2" w:rsidP="007E79E2">
      <w:pPr>
        <w:rPr>
          <w:rFonts w:ascii="Arial" w:hAnsi="Arial" w:cs="Arial"/>
        </w:rPr>
      </w:pPr>
      <w:r w:rsidRPr="007E79E2">
        <w:rPr>
          <w:rFonts w:ascii="Arial" w:hAnsi="Arial" w:cs="Arial"/>
        </w:rPr>
        <w:t>Trauma affects memory and retention because:</w:t>
      </w:r>
    </w:p>
    <w:p w14:paraId="2F854582" w14:textId="77777777" w:rsidR="007E79E2" w:rsidRPr="007E79E2" w:rsidRDefault="007E79E2" w:rsidP="007E79E2">
      <w:pPr>
        <w:numPr>
          <w:ilvl w:val="0"/>
          <w:numId w:val="6"/>
        </w:numPr>
        <w:rPr>
          <w:rFonts w:ascii="Arial" w:hAnsi="Arial" w:cs="Arial"/>
        </w:rPr>
      </w:pPr>
      <w:r w:rsidRPr="007E79E2">
        <w:rPr>
          <w:rFonts w:ascii="Arial" w:hAnsi="Arial" w:cs="Arial"/>
        </w:rPr>
        <w:t>High emotional arousal disrupts memory formation</w:t>
      </w:r>
    </w:p>
    <w:p w14:paraId="26C8653E" w14:textId="77777777" w:rsidR="007E79E2" w:rsidRPr="007E79E2" w:rsidRDefault="007E79E2" w:rsidP="007E79E2">
      <w:pPr>
        <w:numPr>
          <w:ilvl w:val="0"/>
          <w:numId w:val="6"/>
        </w:numPr>
        <w:rPr>
          <w:rFonts w:ascii="Arial" w:hAnsi="Arial" w:cs="Arial"/>
        </w:rPr>
      </w:pPr>
      <w:r w:rsidRPr="007E79E2">
        <w:rPr>
          <w:rFonts w:ascii="Arial" w:hAnsi="Arial" w:cs="Arial"/>
        </w:rPr>
        <w:t>Dissociation can result in gaps or fragmentation</w:t>
      </w:r>
    </w:p>
    <w:p w14:paraId="70E0CD44" w14:textId="77777777" w:rsidR="007E79E2" w:rsidRPr="007E79E2" w:rsidRDefault="007E79E2" w:rsidP="007E79E2">
      <w:pPr>
        <w:numPr>
          <w:ilvl w:val="0"/>
          <w:numId w:val="6"/>
        </w:numPr>
        <w:rPr>
          <w:rFonts w:ascii="Arial" w:hAnsi="Arial" w:cs="Arial"/>
        </w:rPr>
      </w:pPr>
      <w:r w:rsidRPr="007E79E2">
        <w:rPr>
          <w:rFonts w:ascii="Arial" w:hAnsi="Arial" w:cs="Arial"/>
        </w:rPr>
        <w:t>Stress hormones interfere with recall</w:t>
      </w:r>
    </w:p>
    <w:p w14:paraId="7B2FB06C" w14:textId="77777777" w:rsidR="007E79E2" w:rsidRPr="007E79E2" w:rsidRDefault="007E79E2" w:rsidP="007E79E2">
      <w:pPr>
        <w:rPr>
          <w:rFonts w:ascii="Arial" w:hAnsi="Arial" w:cs="Arial"/>
        </w:rPr>
      </w:pPr>
      <w:r w:rsidRPr="007E79E2">
        <w:rPr>
          <w:rFonts w:ascii="Arial" w:hAnsi="Arial" w:cs="Arial"/>
        </w:rPr>
        <w:t>Practitioners may observe:</w:t>
      </w:r>
    </w:p>
    <w:p w14:paraId="6F900FD9" w14:textId="77777777" w:rsidR="007E79E2" w:rsidRPr="007E79E2" w:rsidRDefault="007E79E2" w:rsidP="007E79E2">
      <w:pPr>
        <w:numPr>
          <w:ilvl w:val="0"/>
          <w:numId w:val="7"/>
        </w:numPr>
        <w:rPr>
          <w:rFonts w:ascii="Arial" w:hAnsi="Arial" w:cs="Arial"/>
        </w:rPr>
      </w:pPr>
      <w:r w:rsidRPr="007E79E2">
        <w:rPr>
          <w:rFonts w:ascii="Arial" w:hAnsi="Arial" w:cs="Arial"/>
        </w:rPr>
        <w:t>Repeated forgetting of key information</w:t>
      </w:r>
    </w:p>
    <w:p w14:paraId="04BCF857" w14:textId="77777777" w:rsidR="007E79E2" w:rsidRPr="007E79E2" w:rsidRDefault="007E79E2" w:rsidP="007E79E2">
      <w:pPr>
        <w:numPr>
          <w:ilvl w:val="0"/>
          <w:numId w:val="7"/>
        </w:numPr>
        <w:rPr>
          <w:rFonts w:ascii="Arial" w:hAnsi="Arial" w:cs="Arial"/>
        </w:rPr>
      </w:pPr>
      <w:r w:rsidRPr="007E79E2">
        <w:rPr>
          <w:rFonts w:ascii="Arial" w:hAnsi="Arial" w:cs="Arial"/>
        </w:rPr>
        <w:t>Inconsistent recall between assessments</w:t>
      </w:r>
    </w:p>
    <w:p w14:paraId="47D3C8D9" w14:textId="77777777" w:rsidR="00A5322C" w:rsidRDefault="007E79E2" w:rsidP="007E79E2">
      <w:pPr>
        <w:numPr>
          <w:ilvl w:val="0"/>
          <w:numId w:val="7"/>
        </w:numPr>
        <w:rPr>
          <w:rFonts w:ascii="Arial" w:hAnsi="Arial" w:cs="Arial"/>
        </w:rPr>
      </w:pPr>
      <w:r w:rsidRPr="007E79E2">
        <w:rPr>
          <w:rFonts w:ascii="Arial" w:hAnsi="Arial" w:cs="Arial"/>
        </w:rPr>
        <w:t xml:space="preserve">Inability to retain information long enough to </w:t>
      </w:r>
      <w:proofErr w:type="gramStart"/>
      <w:r w:rsidRPr="007E79E2">
        <w:rPr>
          <w:rFonts w:ascii="Arial" w:hAnsi="Arial" w:cs="Arial"/>
        </w:rPr>
        <w:t>make a decision</w:t>
      </w:r>
      <w:proofErr w:type="gramEnd"/>
    </w:p>
    <w:p w14:paraId="06257861" w14:textId="09DB9445" w:rsidR="007E79E2" w:rsidRPr="007E79E2" w:rsidRDefault="007E79E2" w:rsidP="00A5322C">
      <w:pPr>
        <w:rPr>
          <w:rFonts w:ascii="Arial" w:hAnsi="Arial" w:cs="Arial"/>
        </w:rPr>
      </w:pPr>
      <w:r w:rsidRPr="007E79E2">
        <w:rPr>
          <w:rFonts w:ascii="Arial" w:hAnsi="Arial" w:cs="Arial"/>
        </w:rPr>
        <w:t>Retention difficulties should be considered </w:t>
      </w:r>
      <w:r w:rsidRPr="007E79E2">
        <w:rPr>
          <w:rFonts w:ascii="Arial" w:hAnsi="Arial" w:cs="Arial"/>
          <w:b/>
          <w:bCs/>
        </w:rPr>
        <w:t>even where the person appears articulate or cognitively able</w:t>
      </w:r>
      <w:r w:rsidRPr="007E79E2">
        <w:rPr>
          <w:rFonts w:ascii="Arial" w:hAnsi="Arial" w:cs="Arial"/>
        </w:rPr>
        <w:t>.</w:t>
      </w:r>
    </w:p>
    <w:p w14:paraId="6687C67A" w14:textId="77777777" w:rsidR="007E79E2" w:rsidRPr="007E79E2" w:rsidRDefault="00F573E4" w:rsidP="007E79E2">
      <w:pPr>
        <w:rPr>
          <w:rFonts w:ascii="Arial" w:hAnsi="Arial" w:cs="Arial"/>
        </w:rPr>
      </w:pPr>
      <w:r>
        <w:rPr>
          <w:rFonts w:ascii="Arial" w:hAnsi="Arial" w:cs="Arial"/>
        </w:rPr>
        <w:pict w14:anchorId="73B0569C">
          <v:rect id="_x0000_i1031" style="width:468pt;height:1pt" o:hralign="center" o:hrstd="t" o:hr="t" fillcolor="#a0a0a0" stroked="f"/>
        </w:pict>
      </w:r>
    </w:p>
    <w:p w14:paraId="01D61ABA" w14:textId="77777777" w:rsidR="007E79E2" w:rsidRPr="007E79E2" w:rsidRDefault="007E79E2" w:rsidP="007E79E2">
      <w:pPr>
        <w:rPr>
          <w:rFonts w:ascii="Arial" w:hAnsi="Arial" w:cs="Arial"/>
          <w:b/>
          <w:bCs/>
        </w:rPr>
      </w:pPr>
      <w:r w:rsidRPr="007E79E2">
        <w:rPr>
          <w:rFonts w:ascii="Arial" w:hAnsi="Arial" w:cs="Arial"/>
          <w:b/>
          <w:bCs/>
        </w:rPr>
        <w:t>3. Using or weighing information (</w:t>
      </w:r>
      <w:proofErr w:type="gramStart"/>
      <w:r w:rsidRPr="007E79E2">
        <w:rPr>
          <w:rFonts w:ascii="Arial" w:hAnsi="Arial" w:cs="Arial"/>
          <w:b/>
          <w:bCs/>
        </w:rPr>
        <w:t>most commonly affected</w:t>
      </w:r>
      <w:proofErr w:type="gramEnd"/>
      <w:r w:rsidRPr="007E79E2">
        <w:rPr>
          <w:rFonts w:ascii="Arial" w:hAnsi="Arial" w:cs="Arial"/>
          <w:b/>
          <w:bCs/>
        </w:rPr>
        <w:t>)</w:t>
      </w:r>
    </w:p>
    <w:p w14:paraId="0DCC1456" w14:textId="5565DA08" w:rsidR="007E79E2" w:rsidRPr="007E79E2" w:rsidRDefault="0029789B" w:rsidP="007E79E2">
      <w:pPr>
        <w:rPr>
          <w:rFonts w:ascii="Arial" w:hAnsi="Arial" w:cs="Arial"/>
        </w:rPr>
      </w:pPr>
      <w:r>
        <w:rPr>
          <w:rFonts w:ascii="Arial" w:hAnsi="Arial" w:cs="Arial"/>
          <w:b/>
          <w:bCs/>
        </w:rPr>
        <w:t>U</w:t>
      </w:r>
      <w:r w:rsidR="007E79E2" w:rsidRPr="007E79E2">
        <w:rPr>
          <w:rFonts w:ascii="Arial" w:hAnsi="Arial" w:cs="Arial"/>
          <w:b/>
          <w:bCs/>
        </w:rPr>
        <w:t>se and weigh</w:t>
      </w:r>
      <w:r w:rsidR="007E79E2" w:rsidRPr="007E79E2">
        <w:rPr>
          <w:rFonts w:ascii="Arial" w:hAnsi="Arial" w:cs="Arial"/>
        </w:rPr>
        <w:t> is the most complex and vulnerable part of the test in trauma</w:t>
      </w:r>
      <w:r w:rsidR="230EFBF0" w:rsidRPr="72FF4D1C">
        <w:rPr>
          <w:rFonts w:ascii="Arial" w:hAnsi="Arial" w:cs="Arial"/>
        </w:rPr>
        <w:t xml:space="preserve"> </w:t>
      </w:r>
      <w:r w:rsidR="007E79E2" w:rsidRPr="007E79E2">
        <w:rPr>
          <w:rFonts w:ascii="Arial" w:hAnsi="Arial" w:cs="Arial"/>
        </w:rPr>
        <w:t>affected adults.</w:t>
      </w:r>
    </w:p>
    <w:p w14:paraId="6934D4A6" w14:textId="77777777" w:rsidR="007E79E2" w:rsidRPr="007E79E2" w:rsidRDefault="007E79E2" w:rsidP="007E79E2">
      <w:pPr>
        <w:rPr>
          <w:rFonts w:ascii="Arial" w:hAnsi="Arial" w:cs="Arial"/>
        </w:rPr>
      </w:pPr>
      <w:r w:rsidRPr="007E79E2">
        <w:rPr>
          <w:rFonts w:ascii="Arial" w:hAnsi="Arial" w:cs="Arial"/>
        </w:rPr>
        <w:t>Trauma can impair weighing where:</w:t>
      </w:r>
    </w:p>
    <w:p w14:paraId="2ACED7FF" w14:textId="77777777" w:rsidR="007E79E2" w:rsidRPr="007E79E2" w:rsidRDefault="007E79E2" w:rsidP="007E79E2">
      <w:pPr>
        <w:numPr>
          <w:ilvl w:val="0"/>
          <w:numId w:val="8"/>
        </w:numPr>
        <w:rPr>
          <w:rFonts w:ascii="Arial" w:hAnsi="Arial" w:cs="Arial"/>
        </w:rPr>
      </w:pPr>
      <w:r w:rsidRPr="007E79E2">
        <w:rPr>
          <w:rFonts w:ascii="Arial" w:hAnsi="Arial" w:cs="Arial"/>
        </w:rPr>
        <w:t>Fear overrides rational evaluation of risk</w:t>
      </w:r>
    </w:p>
    <w:p w14:paraId="5C41167F" w14:textId="77777777" w:rsidR="007E79E2" w:rsidRPr="007E79E2" w:rsidRDefault="007E79E2" w:rsidP="007E79E2">
      <w:pPr>
        <w:numPr>
          <w:ilvl w:val="0"/>
          <w:numId w:val="8"/>
        </w:numPr>
        <w:rPr>
          <w:rFonts w:ascii="Arial" w:hAnsi="Arial" w:cs="Arial"/>
        </w:rPr>
      </w:pPr>
      <w:r w:rsidRPr="007E79E2">
        <w:rPr>
          <w:rFonts w:ascii="Arial" w:hAnsi="Arial" w:cs="Arial"/>
        </w:rPr>
        <w:t>Loyalty, trauma bonding or dependence distort choices</w:t>
      </w:r>
    </w:p>
    <w:p w14:paraId="4808DD34" w14:textId="77777777" w:rsidR="007E79E2" w:rsidRPr="007E79E2" w:rsidRDefault="007E79E2" w:rsidP="007E79E2">
      <w:pPr>
        <w:numPr>
          <w:ilvl w:val="0"/>
          <w:numId w:val="8"/>
        </w:numPr>
        <w:rPr>
          <w:rFonts w:ascii="Arial" w:hAnsi="Arial" w:cs="Arial"/>
        </w:rPr>
      </w:pPr>
      <w:r w:rsidRPr="007E79E2">
        <w:rPr>
          <w:rFonts w:ascii="Arial" w:hAnsi="Arial" w:cs="Arial"/>
        </w:rPr>
        <w:t>The person minimises harm to maintain relationships or safety</w:t>
      </w:r>
    </w:p>
    <w:p w14:paraId="171AF048" w14:textId="77777777" w:rsidR="007E79E2" w:rsidRPr="007E79E2" w:rsidRDefault="007E79E2" w:rsidP="007E79E2">
      <w:pPr>
        <w:numPr>
          <w:ilvl w:val="0"/>
          <w:numId w:val="8"/>
        </w:numPr>
        <w:rPr>
          <w:rFonts w:ascii="Arial" w:hAnsi="Arial" w:cs="Arial"/>
        </w:rPr>
      </w:pPr>
      <w:r w:rsidRPr="007E79E2">
        <w:rPr>
          <w:rFonts w:ascii="Arial" w:hAnsi="Arial" w:cs="Arial"/>
        </w:rPr>
        <w:t>Past abuse normalises harmful situations</w:t>
      </w:r>
    </w:p>
    <w:p w14:paraId="7F80AC34" w14:textId="77777777" w:rsidR="007E79E2" w:rsidRPr="007E79E2" w:rsidRDefault="007E79E2" w:rsidP="007E79E2">
      <w:pPr>
        <w:rPr>
          <w:rFonts w:ascii="Arial" w:hAnsi="Arial" w:cs="Arial"/>
        </w:rPr>
      </w:pPr>
      <w:r w:rsidRPr="007E79E2">
        <w:rPr>
          <w:rFonts w:ascii="Arial" w:hAnsi="Arial" w:cs="Arial"/>
        </w:rPr>
        <w:t>Practitioners may see:</w:t>
      </w:r>
    </w:p>
    <w:p w14:paraId="065B53FC" w14:textId="77777777" w:rsidR="007E79E2" w:rsidRPr="007E79E2" w:rsidRDefault="007E79E2" w:rsidP="007E79E2">
      <w:pPr>
        <w:numPr>
          <w:ilvl w:val="0"/>
          <w:numId w:val="9"/>
        </w:numPr>
        <w:rPr>
          <w:rFonts w:ascii="Arial" w:hAnsi="Arial" w:cs="Arial"/>
        </w:rPr>
      </w:pPr>
      <w:r w:rsidRPr="007E79E2">
        <w:rPr>
          <w:rFonts w:ascii="Arial" w:hAnsi="Arial" w:cs="Arial"/>
        </w:rPr>
        <w:t>Repeated decisions that place the person at risk</w:t>
      </w:r>
    </w:p>
    <w:p w14:paraId="78B19F38" w14:textId="77777777" w:rsidR="007E79E2" w:rsidRPr="007E79E2" w:rsidRDefault="007E79E2" w:rsidP="007E79E2">
      <w:pPr>
        <w:numPr>
          <w:ilvl w:val="0"/>
          <w:numId w:val="9"/>
        </w:numPr>
        <w:rPr>
          <w:rFonts w:ascii="Arial" w:hAnsi="Arial" w:cs="Arial"/>
        </w:rPr>
      </w:pPr>
      <w:r w:rsidRPr="007E79E2">
        <w:rPr>
          <w:rFonts w:ascii="Arial" w:hAnsi="Arial" w:cs="Arial"/>
        </w:rPr>
        <w:t>Inability to balance pros and cons</w:t>
      </w:r>
    </w:p>
    <w:p w14:paraId="51361BC8" w14:textId="77777777" w:rsidR="007E79E2" w:rsidRPr="007E79E2" w:rsidRDefault="007E79E2" w:rsidP="007E79E2">
      <w:pPr>
        <w:numPr>
          <w:ilvl w:val="0"/>
          <w:numId w:val="9"/>
        </w:numPr>
        <w:rPr>
          <w:rFonts w:ascii="Arial" w:hAnsi="Arial" w:cs="Arial"/>
        </w:rPr>
      </w:pPr>
      <w:r w:rsidRPr="007E79E2">
        <w:rPr>
          <w:rFonts w:ascii="Arial" w:hAnsi="Arial" w:cs="Arial"/>
        </w:rPr>
        <w:t>Focus on one factor (e.g. not being alone) to the exclusion of serious risk</w:t>
      </w:r>
    </w:p>
    <w:p w14:paraId="23D4ABFD" w14:textId="19560572" w:rsidR="007E79E2" w:rsidRPr="007E79E2" w:rsidRDefault="00C94A91" w:rsidP="007E79E2">
      <w:pPr>
        <w:rPr>
          <w:rFonts w:ascii="Arial" w:hAnsi="Arial" w:cs="Arial"/>
        </w:rPr>
      </w:pPr>
      <w:r w:rsidRPr="00C94A91">
        <w:rPr>
          <w:rFonts w:ascii="Arial" w:hAnsi="Arial" w:cs="Arial"/>
        </w:rPr>
        <w:t xml:space="preserve">Repeated unwise decisions </w:t>
      </w:r>
      <w:r w:rsidRPr="00C94A91">
        <w:rPr>
          <w:rFonts w:ascii="Arial" w:hAnsi="Arial" w:cs="Arial"/>
          <w:b/>
          <w:bCs/>
        </w:rPr>
        <w:t>may</w:t>
      </w:r>
      <w:r w:rsidRPr="00C94A91">
        <w:rPr>
          <w:rFonts w:ascii="Arial" w:hAnsi="Arial" w:cs="Arial"/>
        </w:rPr>
        <w:t xml:space="preserve"> indicate impaired ability to use or weigh information where there is evidence that trauma is driving the decision</w:t>
      </w:r>
      <w:r w:rsidRPr="00C94A91">
        <w:rPr>
          <w:rFonts w:ascii="Arial" w:hAnsi="Arial" w:cs="Arial"/>
        </w:rPr>
        <w:noBreakHyphen/>
        <w:t>making process, rather than free and informed choice.</w:t>
      </w:r>
    </w:p>
    <w:p w14:paraId="30D6C4B4" w14:textId="77777777" w:rsidR="007E79E2" w:rsidRPr="007E79E2" w:rsidRDefault="00F573E4" w:rsidP="007E79E2">
      <w:pPr>
        <w:rPr>
          <w:rFonts w:ascii="Arial" w:hAnsi="Arial" w:cs="Arial"/>
        </w:rPr>
      </w:pPr>
      <w:r>
        <w:rPr>
          <w:rFonts w:ascii="Arial" w:hAnsi="Arial" w:cs="Arial"/>
        </w:rPr>
        <w:pict w14:anchorId="4EF79F06">
          <v:rect id="_x0000_i1032" style="width:468pt;height:1pt" o:hralign="center" o:hrstd="t" o:hr="t" fillcolor="#a0a0a0" stroked="f"/>
        </w:pict>
      </w:r>
    </w:p>
    <w:p w14:paraId="3A450548" w14:textId="77777777" w:rsidR="007E79E2" w:rsidRPr="007E79E2" w:rsidRDefault="007E79E2" w:rsidP="007E79E2">
      <w:pPr>
        <w:rPr>
          <w:rFonts w:ascii="Arial" w:hAnsi="Arial" w:cs="Arial"/>
          <w:b/>
          <w:bCs/>
        </w:rPr>
      </w:pPr>
      <w:r w:rsidRPr="007E79E2">
        <w:rPr>
          <w:rFonts w:ascii="Arial" w:hAnsi="Arial" w:cs="Arial"/>
          <w:b/>
          <w:bCs/>
        </w:rPr>
        <w:t>4. Communicating the decision</w:t>
      </w:r>
    </w:p>
    <w:p w14:paraId="04E87779" w14:textId="77777777" w:rsidR="007E79E2" w:rsidRPr="007E79E2" w:rsidRDefault="007E79E2" w:rsidP="007E79E2">
      <w:pPr>
        <w:rPr>
          <w:rFonts w:ascii="Arial" w:hAnsi="Arial" w:cs="Arial"/>
        </w:rPr>
      </w:pPr>
      <w:r w:rsidRPr="007E79E2">
        <w:rPr>
          <w:rFonts w:ascii="Arial" w:hAnsi="Arial" w:cs="Arial"/>
        </w:rPr>
        <w:t>Trauma may affect communication where:</w:t>
      </w:r>
    </w:p>
    <w:p w14:paraId="653C080A" w14:textId="77777777" w:rsidR="007E79E2" w:rsidRPr="007E79E2" w:rsidRDefault="007E79E2" w:rsidP="007E79E2">
      <w:pPr>
        <w:numPr>
          <w:ilvl w:val="0"/>
          <w:numId w:val="10"/>
        </w:numPr>
        <w:rPr>
          <w:rFonts w:ascii="Arial" w:hAnsi="Arial" w:cs="Arial"/>
        </w:rPr>
      </w:pPr>
      <w:r w:rsidRPr="007E79E2">
        <w:rPr>
          <w:rFonts w:ascii="Arial" w:hAnsi="Arial" w:cs="Arial"/>
        </w:rPr>
        <w:lastRenderedPageBreak/>
        <w:t>The person shuts down, dissociates or becomes overwhelmed</w:t>
      </w:r>
    </w:p>
    <w:p w14:paraId="4B0D527B" w14:textId="77777777" w:rsidR="007E79E2" w:rsidRPr="007E79E2" w:rsidRDefault="007E79E2" w:rsidP="007E79E2">
      <w:pPr>
        <w:numPr>
          <w:ilvl w:val="0"/>
          <w:numId w:val="10"/>
        </w:numPr>
        <w:rPr>
          <w:rFonts w:ascii="Arial" w:hAnsi="Arial" w:cs="Arial"/>
        </w:rPr>
      </w:pPr>
      <w:r w:rsidRPr="007E79E2">
        <w:rPr>
          <w:rFonts w:ascii="Arial" w:hAnsi="Arial" w:cs="Arial"/>
        </w:rPr>
        <w:t>Fear of consequences inhibits disclosure</w:t>
      </w:r>
    </w:p>
    <w:p w14:paraId="59221345" w14:textId="77777777" w:rsidR="007E79E2" w:rsidRPr="007E79E2" w:rsidRDefault="007E79E2" w:rsidP="007E79E2">
      <w:pPr>
        <w:numPr>
          <w:ilvl w:val="0"/>
          <w:numId w:val="10"/>
        </w:numPr>
        <w:rPr>
          <w:rFonts w:ascii="Arial" w:hAnsi="Arial" w:cs="Arial"/>
        </w:rPr>
      </w:pPr>
      <w:r w:rsidRPr="007E79E2">
        <w:rPr>
          <w:rFonts w:ascii="Arial" w:hAnsi="Arial" w:cs="Arial"/>
        </w:rPr>
        <w:t>The person says what they think professionals want to hear</w:t>
      </w:r>
    </w:p>
    <w:p w14:paraId="0B4A2F10" w14:textId="77777777" w:rsidR="007E79E2" w:rsidRPr="007E79E2" w:rsidRDefault="007E79E2" w:rsidP="007E79E2">
      <w:pPr>
        <w:rPr>
          <w:rFonts w:ascii="Arial" w:hAnsi="Arial" w:cs="Arial"/>
        </w:rPr>
      </w:pPr>
      <w:r w:rsidRPr="007E79E2">
        <w:rPr>
          <w:rFonts w:ascii="Arial" w:hAnsi="Arial" w:cs="Arial"/>
        </w:rPr>
        <w:t>This does </w:t>
      </w:r>
      <w:r w:rsidRPr="007E79E2">
        <w:rPr>
          <w:rFonts w:ascii="Arial" w:hAnsi="Arial" w:cs="Arial"/>
          <w:b/>
          <w:bCs/>
        </w:rPr>
        <w:t>not</w:t>
      </w:r>
      <w:r w:rsidRPr="007E79E2">
        <w:rPr>
          <w:rFonts w:ascii="Arial" w:hAnsi="Arial" w:cs="Arial"/>
        </w:rPr>
        <w:t> equate to refusal or lack of engagement, and practitioners should consider </w:t>
      </w:r>
      <w:r w:rsidRPr="007E79E2">
        <w:rPr>
          <w:rFonts w:ascii="Arial" w:hAnsi="Arial" w:cs="Arial"/>
          <w:b/>
          <w:bCs/>
        </w:rPr>
        <w:t>pace, environment and psychological safety</w:t>
      </w:r>
      <w:r w:rsidRPr="007E79E2">
        <w:rPr>
          <w:rFonts w:ascii="Arial" w:hAnsi="Arial" w:cs="Arial"/>
        </w:rPr>
        <w:t>.</w:t>
      </w:r>
    </w:p>
    <w:p w14:paraId="37FC28FE" w14:textId="77777777" w:rsidR="007E79E2" w:rsidRPr="007E79E2" w:rsidRDefault="00F573E4" w:rsidP="007E79E2">
      <w:pPr>
        <w:rPr>
          <w:rFonts w:ascii="Arial" w:hAnsi="Arial" w:cs="Arial"/>
        </w:rPr>
      </w:pPr>
      <w:r>
        <w:rPr>
          <w:rFonts w:ascii="Arial" w:hAnsi="Arial" w:cs="Arial"/>
        </w:rPr>
        <w:pict w14:anchorId="0C9C88DE">
          <v:rect id="_x0000_i1033" style="width:468pt;height:1pt" o:hralign="center" o:hrstd="t" o:hr="t" fillcolor="#a0a0a0" stroked="f"/>
        </w:pict>
      </w:r>
    </w:p>
    <w:p w14:paraId="5FBD6A3E" w14:textId="77777777" w:rsidR="007E79E2" w:rsidRPr="007E79E2" w:rsidRDefault="007E79E2" w:rsidP="007E79E2">
      <w:pPr>
        <w:rPr>
          <w:rFonts w:ascii="Arial" w:hAnsi="Arial" w:cs="Arial"/>
          <w:b/>
          <w:bCs/>
          <w:sz w:val="28"/>
          <w:szCs w:val="28"/>
        </w:rPr>
      </w:pPr>
      <w:r w:rsidRPr="007E79E2">
        <w:rPr>
          <w:rFonts w:ascii="Arial" w:hAnsi="Arial" w:cs="Arial"/>
          <w:b/>
          <w:bCs/>
          <w:sz w:val="28"/>
          <w:szCs w:val="28"/>
        </w:rPr>
        <w:t>4. Brain science – simplified practitioner explanation</w:t>
      </w:r>
    </w:p>
    <w:p w14:paraId="00A1C1CA" w14:textId="77777777" w:rsidR="007E79E2" w:rsidRPr="007E79E2" w:rsidRDefault="007E79E2" w:rsidP="007E79E2">
      <w:pPr>
        <w:rPr>
          <w:rFonts w:ascii="Arial" w:hAnsi="Arial" w:cs="Arial"/>
        </w:rPr>
      </w:pPr>
      <w:r w:rsidRPr="007E79E2">
        <w:rPr>
          <w:rFonts w:ascii="Arial" w:hAnsi="Arial" w:cs="Arial"/>
        </w:rPr>
        <w:t>Trauma impacts how the brain processes information:</w:t>
      </w:r>
    </w:p>
    <w:p w14:paraId="5894201F" w14:textId="77777777" w:rsidR="007E79E2" w:rsidRPr="007E79E2" w:rsidRDefault="007E79E2" w:rsidP="007E79E2">
      <w:pPr>
        <w:numPr>
          <w:ilvl w:val="0"/>
          <w:numId w:val="11"/>
        </w:numPr>
        <w:rPr>
          <w:rFonts w:ascii="Arial" w:hAnsi="Arial" w:cs="Arial"/>
        </w:rPr>
      </w:pPr>
      <w:r w:rsidRPr="007E79E2">
        <w:rPr>
          <w:rFonts w:ascii="Arial" w:hAnsi="Arial" w:cs="Arial"/>
        </w:rPr>
        <w:t>The </w:t>
      </w:r>
      <w:r w:rsidRPr="007E79E2">
        <w:rPr>
          <w:rFonts w:ascii="Arial" w:hAnsi="Arial" w:cs="Arial"/>
          <w:b/>
          <w:bCs/>
        </w:rPr>
        <w:t>amygdala</w:t>
      </w:r>
      <w:r w:rsidRPr="007E79E2">
        <w:rPr>
          <w:rFonts w:ascii="Arial" w:hAnsi="Arial" w:cs="Arial"/>
        </w:rPr>
        <w:t> (threat detection) becomes over</w:t>
      </w:r>
      <w:r w:rsidRPr="007E79E2">
        <w:rPr>
          <w:rFonts w:ascii="Arial" w:hAnsi="Arial" w:cs="Arial"/>
        </w:rPr>
        <w:noBreakHyphen/>
        <w:t>active</w:t>
      </w:r>
    </w:p>
    <w:p w14:paraId="45A138E1" w14:textId="77777777" w:rsidR="007E79E2" w:rsidRPr="007E79E2" w:rsidRDefault="007E79E2" w:rsidP="007E79E2">
      <w:pPr>
        <w:numPr>
          <w:ilvl w:val="0"/>
          <w:numId w:val="11"/>
        </w:numPr>
        <w:rPr>
          <w:rFonts w:ascii="Arial" w:hAnsi="Arial" w:cs="Arial"/>
        </w:rPr>
      </w:pPr>
      <w:r w:rsidRPr="007E79E2">
        <w:rPr>
          <w:rFonts w:ascii="Arial" w:hAnsi="Arial" w:cs="Arial"/>
        </w:rPr>
        <w:t>The </w:t>
      </w:r>
      <w:r w:rsidRPr="007E79E2">
        <w:rPr>
          <w:rFonts w:ascii="Arial" w:hAnsi="Arial" w:cs="Arial"/>
          <w:b/>
          <w:bCs/>
        </w:rPr>
        <w:t>prefrontal cortex</w:t>
      </w:r>
      <w:r w:rsidRPr="007E79E2">
        <w:rPr>
          <w:rFonts w:ascii="Arial" w:hAnsi="Arial" w:cs="Arial"/>
        </w:rPr>
        <w:t> (reasoning, planning, weighing) becomes less accessible</w:t>
      </w:r>
    </w:p>
    <w:p w14:paraId="550FD918" w14:textId="77777777" w:rsidR="007E79E2" w:rsidRPr="007E79E2" w:rsidRDefault="007E79E2" w:rsidP="007E79E2">
      <w:pPr>
        <w:numPr>
          <w:ilvl w:val="0"/>
          <w:numId w:val="11"/>
        </w:numPr>
        <w:rPr>
          <w:rFonts w:ascii="Arial" w:hAnsi="Arial" w:cs="Arial"/>
        </w:rPr>
      </w:pPr>
      <w:r w:rsidRPr="007E79E2">
        <w:rPr>
          <w:rFonts w:ascii="Arial" w:hAnsi="Arial" w:cs="Arial"/>
        </w:rPr>
        <w:t>The brain prioritises </w:t>
      </w:r>
      <w:r w:rsidRPr="007E79E2">
        <w:rPr>
          <w:rFonts w:ascii="Arial" w:hAnsi="Arial" w:cs="Arial"/>
          <w:b/>
          <w:bCs/>
        </w:rPr>
        <w:t>survival and safety</w:t>
      </w:r>
      <w:r w:rsidRPr="007E79E2">
        <w:rPr>
          <w:rFonts w:ascii="Arial" w:hAnsi="Arial" w:cs="Arial"/>
        </w:rPr>
        <w:t> over reflection and logic</w:t>
      </w:r>
    </w:p>
    <w:p w14:paraId="5C0840E3" w14:textId="77777777" w:rsidR="007E79E2" w:rsidRPr="007E79E2" w:rsidRDefault="007E79E2" w:rsidP="007E79E2">
      <w:pPr>
        <w:rPr>
          <w:rFonts w:ascii="Arial" w:hAnsi="Arial" w:cs="Arial"/>
        </w:rPr>
      </w:pPr>
      <w:r w:rsidRPr="007E79E2">
        <w:rPr>
          <w:rFonts w:ascii="Arial" w:hAnsi="Arial" w:cs="Arial"/>
        </w:rPr>
        <w:t>This means:</w:t>
      </w:r>
    </w:p>
    <w:p w14:paraId="43AE3622" w14:textId="77777777" w:rsidR="007E79E2" w:rsidRPr="007E79E2" w:rsidRDefault="007E79E2" w:rsidP="007E79E2">
      <w:pPr>
        <w:numPr>
          <w:ilvl w:val="0"/>
          <w:numId w:val="12"/>
        </w:numPr>
        <w:rPr>
          <w:rFonts w:ascii="Arial" w:hAnsi="Arial" w:cs="Arial"/>
        </w:rPr>
      </w:pPr>
      <w:r w:rsidRPr="007E79E2">
        <w:rPr>
          <w:rFonts w:ascii="Arial" w:hAnsi="Arial" w:cs="Arial"/>
        </w:rPr>
        <w:t>Decisions are often made to reduce immediate distress</w:t>
      </w:r>
    </w:p>
    <w:p w14:paraId="0D5F7EE3" w14:textId="77777777" w:rsidR="007E79E2" w:rsidRPr="007E79E2" w:rsidRDefault="007E79E2" w:rsidP="007E79E2">
      <w:pPr>
        <w:numPr>
          <w:ilvl w:val="0"/>
          <w:numId w:val="12"/>
        </w:numPr>
        <w:rPr>
          <w:rFonts w:ascii="Arial" w:hAnsi="Arial" w:cs="Arial"/>
        </w:rPr>
      </w:pPr>
      <w:r w:rsidRPr="007E79E2">
        <w:rPr>
          <w:rFonts w:ascii="Arial" w:hAnsi="Arial" w:cs="Arial"/>
        </w:rPr>
        <w:t>Long</w:t>
      </w:r>
      <w:r w:rsidRPr="007E79E2">
        <w:rPr>
          <w:rFonts w:ascii="Arial" w:hAnsi="Arial" w:cs="Arial"/>
        </w:rPr>
        <w:noBreakHyphen/>
        <w:t>term consequences are harder to evaluate</w:t>
      </w:r>
    </w:p>
    <w:p w14:paraId="3578A0CE" w14:textId="77777777" w:rsidR="00D14D7A" w:rsidRDefault="007E79E2" w:rsidP="007E79E2">
      <w:pPr>
        <w:numPr>
          <w:ilvl w:val="0"/>
          <w:numId w:val="12"/>
        </w:numPr>
        <w:rPr>
          <w:rFonts w:ascii="Arial" w:hAnsi="Arial" w:cs="Arial"/>
        </w:rPr>
      </w:pPr>
      <w:r w:rsidRPr="007E79E2">
        <w:rPr>
          <w:rFonts w:ascii="Arial" w:hAnsi="Arial" w:cs="Arial"/>
        </w:rPr>
        <w:t>The person may appear to “choose” harm as a way of coping or surviving</w:t>
      </w:r>
    </w:p>
    <w:p w14:paraId="6B56639A" w14:textId="4B37B95F" w:rsidR="007E79E2" w:rsidRPr="007E79E2" w:rsidRDefault="007E79E2" w:rsidP="00D14D7A">
      <w:pPr>
        <w:rPr>
          <w:rFonts w:ascii="Arial" w:hAnsi="Arial" w:cs="Arial"/>
        </w:rPr>
      </w:pPr>
      <w:r w:rsidRPr="007E79E2">
        <w:rPr>
          <w:rFonts w:ascii="Arial" w:hAnsi="Arial" w:cs="Arial"/>
        </w:rPr>
        <w:t>This neurological response explains why trauma</w:t>
      </w:r>
      <w:r w:rsidR="4F74AF56" w:rsidRPr="72FF4D1C">
        <w:rPr>
          <w:rFonts w:ascii="Arial" w:hAnsi="Arial" w:cs="Arial"/>
        </w:rPr>
        <w:t xml:space="preserve"> </w:t>
      </w:r>
      <w:r w:rsidRPr="007E79E2">
        <w:rPr>
          <w:rFonts w:ascii="Arial" w:hAnsi="Arial" w:cs="Arial"/>
        </w:rPr>
        <w:t>affected individuals may </w:t>
      </w:r>
      <w:r w:rsidRPr="007E79E2">
        <w:rPr>
          <w:rFonts w:ascii="Arial" w:hAnsi="Arial" w:cs="Arial"/>
          <w:b/>
          <w:bCs/>
        </w:rPr>
        <w:t>understand information in theory but be unable to use or weigh it in practice</w:t>
      </w:r>
      <w:r w:rsidRPr="007E79E2">
        <w:rPr>
          <w:rFonts w:ascii="Arial" w:hAnsi="Arial" w:cs="Arial"/>
        </w:rPr>
        <w:t>.</w:t>
      </w:r>
    </w:p>
    <w:p w14:paraId="6C37F5B7" w14:textId="77777777" w:rsidR="007E79E2" w:rsidRPr="007E79E2" w:rsidRDefault="00F573E4" w:rsidP="007E79E2">
      <w:pPr>
        <w:rPr>
          <w:rFonts w:ascii="Arial" w:hAnsi="Arial" w:cs="Arial"/>
        </w:rPr>
      </w:pPr>
      <w:r>
        <w:rPr>
          <w:rFonts w:ascii="Arial" w:hAnsi="Arial" w:cs="Arial"/>
        </w:rPr>
        <w:pict w14:anchorId="6C3B5E66">
          <v:rect id="_x0000_i1034" style="width:468pt;height:1pt" o:hralign="center" o:hrstd="t" o:hr="t" fillcolor="#a0a0a0" stroked="f"/>
        </w:pict>
      </w:r>
    </w:p>
    <w:p w14:paraId="39DA678A" w14:textId="77777777" w:rsidR="007E79E2" w:rsidRPr="007E79E2" w:rsidRDefault="007E79E2" w:rsidP="007E79E2">
      <w:pPr>
        <w:rPr>
          <w:rFonts w:ascii="Arial" w:hAnsi="Arial" w:cs="Arial"/>
          <w:b/>
          <w:bCs/>
          <w:sz w:val="28"/>
          <w:szCs w:val="28"/>
        </w:rPr>
      </w:pPr>
      <w:r w:rsidRPr="007E79E2">
        <w:rPr>
          <w:rFonts w:ascii="Arial" w:hAnsi="Arial" w:cs="Arial"/>
          <w:b/>
          <w:bCs/>
          <w:sz w:val="28"/>
          <w:szCs w:val="28"/>
        </w:rPr>
        <w:t>5. Trauma, capacity and safeguarding</w:t>
      </w:r>
    </w:p>
    <w:p w14:paraId="7354D31C" w14:textId="77777777" w:rsidR="007E79E2" w:rsidRPr="007E79E2" w:rsidRDefault="007E79E2" w:rsidP="007E79E2">
      <w:pPr>
        <w:numPr>
          <w:ilvl w:val="0"/>
          <w:numId w:val="13"/>
        </w:numPr>
        <w:rPr>
          <w:rFonts w:ascii="Arial" w:hAnsi="Arial" w:cs="Arial"/>
        </w:rPr>
      </w:pPr>
      <w:r w:rsidRPr="007E79E2">
        <w:rPr>
          <w:rFonts w:ascii="Arial" w:hAnsi="Arial" w:cs="Arial"/>
        </w:rPr>
        <w:t>Even where a person appears to make decisions, practitioners must ask whether they are </w:t>
      </w:r>
      <w:r w:rsidRPr="007E79E2">
        <w:rPr>
          <w:rFonts w:ascii="Arial" w:hAnsi="Arial" w:cs="Arial"/>
          <w:b/>
          <w:bCs/>
        </w:rPr>
        <w:t>able to action those decisions to safeguard themselves</w:t>
      </w:r>
    </w:p>
    <w:p w14:paraId="169AA50F" w14:textId="77777777" w:rsidR="002F3F6B" w:rsidRPr="002F3F6B" w:rsidRDefault="002F3F6B" w:rsidP="002F3F6B">
      <w:pPr>
        <w:pStyle w:val="ListParagraph"/>
        <w:numPr>
          <w:ilvl w:val="0"/>
          <w:numId w:val="13"/>
        </w:numPr>
        <w:spacing w:after="0" w:line="300" w:lineRule="atLeast"/>
        <w:rPr>
          <w:rFonts w:ascii="Arial" w:eastAsia="Times New Roman" w:hAnsi="Arial" w:cs="Arial"/>
          <w:kern w:val="0"/>
          <w:lang w:eastAsia="en-GB"/>
          <w14:ligatures w14:val="none"/>
        </w:rPr>
      </w:pPr>
      <w:r w:rsidRPr="002F3F6B">
        <w:rPr>
          <w:rFonts w:ascii="Arial" w:eastAsia="Times New Roman" w:hAnsi="Arial" w:cs="Arial"/>
          <w:kern w:val="0"/>
          <w:lang w:eastAsia="en-GB"/>
          <w14:ligatures w14:val="none"/>
        </w:rPr>
        <w:t xml:space="preserve">Where coercion or trauma is present, practitioners must consider whether this affects the person’s ability to use or weigh information under the MCA. Where </w:t>
      </w:r>
      <w:r w:rsidRPr="006468EB">
        <w:rPr>
          <w:rFonts w:ascii="Arial" w:eastAsia="Times New Roman" w:hAnsi="Arial" w:cs="Arial"/>
          <w:b/>
          <w:bCs/>
          <w:kern w:val="0"/>
          <w:lang w:eastAsia="en-GB"/>
          <w14:ligatures w14:val="none"/>
        </w:rPr>
        <w:t>the person is found to have capacity, safeguarding duties may still apply,</w:t>
      </w:r>
      <w:r w:rsidRPr="002F3F6B">
        <w:rPr>
          <w:rFonts w:ascii="Arial" w:eastAsia="Times New Roman" w:hAnsi="Arial" w:cs="Arial"/>
          <w:kern w:val="0"/>
          <w:lang w:eastAsia="en-GB"/>
          <w14:ligatures w14:val="none"/>
        </w:rPr>
        <w:t xml:space="preserve"> but intervention must be lawful, proportionate and justified.</w:t>
      </w:r>
    </w:p>
    <w:p w14:paraId="4B6C5CDF" w14:textId="77777777" w:rsidR="002F3F6B" w:rsidRPr="002F3F6B" w:rsidRDefault="002F3F6B" w:rsidP="002F3F6B">
      <w:pPr>
        <w:pStyle w:val="ListParagraph"/>
        <w:spacing w:after="0" w:line="300" w:lineRule="atLeast"/>
        <w:rPr>
          <w:rFonts w:ascii="Segoe UI" w:eastAsia="Times New Roman" w:hAnsi="Segoe UI" w:cs="Segoe UI"/>
          <w:kern w:val="0"/>
          <w:sz w:val="21"/>
          <w:szCs w:val="21"/>
          <w:lang w:eastAsia="en-GB"/>
          <w14:ligatures w14:val="none"/>
        </w:rPr>
      </w:pPr>
    </w:p>
    <w:p w14:paraId="16F09797" w14:textId="77777777" w:rsidR="007E79E2" w:rsidRPr="007E79E2" w:rsidRDefault="007E79E2" w:rsidP="007E79E2">
      <w:pPr>
        <w:rPr>
          <w:rFonts w:ascii="Arial" w:hAnsi="Arial" w:cs="Arial"/>
        </w:rPr>
      </w:pPr>
      <w:r w:rsidRPr="007E79E2">
        <w:rPr>
          <w:rFonts w:ascii="Arial" w:hAnsi="Arial" w:cs="Arial"/>
        </w:rPr>
        <w:t>This reinforces the need to:</w:t>
      </w:r>
    </w:p>
    <w:p w14:paraId="26F44CEE" w14:textId="77777777" w:rsidR="007E79E2" w:rsidRPr="007E79E2" w:rsidRDefault="007E79E2" w:rsidP="007E79E2">
      <w:pPr>
        <w:numPr>
          <w:ilvl w:val="0"/>
          <w:numId w:val="14"/>
        </w:numPr>
        <w:rPr>
          <w:rFonts w:ascii="Arial" w:hAnsi="Arial" w:cs="Arial"/>
        </w:rPr>
      </w:pPr>
      <w:r w:rsidRPr="007E79E2">
        <w:rPr>
          <w:rFonts w:ascii="Arial" w:hAnsi="Arial" w:cs="Arial"/>
        </w:rPr>
        <w:t>Avoid over</w:t>
      </w:r>
      <w:r w:rsidRPr="007E79E2">
        <w:rPr>
          <w:rFonts w:ascii="Arial" w:hAnsi="Arial" w:cs="Arial"/>
        </w:rPr>
        <w:noBreakHyphen/>
        <w:t>reliance on “unwise decisions”</w:t>
      </w:r>
    </w:p>
    <w:p w14:paraId="05380E79" w14:textId="68C9654E" w:rsidR="007E79E2" w:rsidRPr="007E79E2" w:rsidRDefault="007E79E2" w:rsidP="007E79E2">
      <w:pPr>
        <w:numPr>
          <w:ilvl w:val="0"/>
          <w:numId w:val="14"/>
        </w:numPr>
        <w:rPr>
          <w:rFonts w:ascii="Arial" w:hAnsi="Arial" w:cs="Arial"/>
        </w:rPr>
      </w:pPr>
      <w:r w:rsidRPr="007E79E2">
        <w:rPr>
          <w:rFonts w:ascii="Arial" w:hAnsi="Arial" w:cs="Arial"/>
        </w:rPr>
        <w:t>Record the </w:t>
      </w:r>
      <w:r w:rsidRPr="007E79E2">
        <w:rPr>
          <w:rFonts w:ascii="Arial" w:hAnsi="Arial" w:cs="Arial"/>
          <w:b/>
          <w:bCs/>
        </w:rPr>
        <w:t>impact of trauma on decision</w:t>
      </w:r>
      <w:r w:rsidR="4D363CB5" w:rsidRPr="72FF4D1C">
        <w:rPr>
          <w:rFonts w:ascii="Arial" w:hAnsi="Arial" w:cs="Arial"/>
          <w:b/>
          <w:bCs/>
        </w:rPr>
        <w:t xml:space="preserve"> </w:t>
      </w:r>
      <w:r w:rsidRPr="007E79E2">
        <w:rPr>
          <w:rFonts w:ascii="Arial" w:hAnsi="Arial" w:cs="Arial"/>
          <w:b/>
          <w:bCs/>
        </w:rPr>
        <w:t>making</w:t>
      </w:r>
    </w:p>
    <w:p w14:paraId="528FDA6C" w14:textId="77777777" w:rsidR="007E79E2" w:rsidRPr="007E79E2" w:rsidRDefault="007E79E2" w:rsidP="007E79E2">
      <w:pPr>
        <w:numPr>
          <w:ilvl w:val="0"/>
          <w:numId w:val="14"/>
        </w:numPr>
        <w:rPr>
          <w:rFonts w:ascii="Arial" w:hAnsi="Arial" w:cs="Arial"/>
        </w:rPr>
      </w:pPr>
      <w:r w:rsidRPr="007E79E2">
        <w:rPr>
          <w:rFonts w:ascii="Arial" w:hAnsi="Arial" w:cs="Arial"/>
        </w:rPr>
        <w:t>Revisit capacity where trauma responses fluctuate over time</w:t>
      </w:r>
    </w:p>
    <w:p w14:paraId="73BB505A" w14:textId="77777777" w:rsidR="007E79E2" w:rsidRPr="007E79E2" w:rsidRDefault="00F573E4" w:rsidP="007E79E2">
      <w:pPr>
        <w:rPr>
          <w:rFonts w:ascii="Arial" w:hAnsi="Arial" w:cs="Arial"/>
        </w:rPr>
      </w:pPr>
      <w:r>
        <w:rPr>
          <w:rFonts w:ascii="Arial" w:hAnsi="Arial" w:cs="Arial"/>
        </w:rPr>
        <w:lastRenderedPageBreak/>
        <w:pict w14:anchorId="3CA16046">
          <v:rect id="_x0000_i1035" style="width:468pt;height:1pt" o:hralign="center" o:hrstd="t" o:hr="t" fillcolor="#a0a0a0" stroked="f"/>
        </w:pict>
      </w:r>
    </w:p>
    <w:p w14:paraId="740674D8" w14:textId="77777777" w:rsidR="007E79E2" w:rsidRPr="007E79E2" w:rsidRDefault="007E79E2" w:rsidP="007E79E2">
      <w:pPr>
        <w:rPr>
          <w:rFonts w:ascii="Arial" w:hAnsi="Arial" w:cs="Arial"/>
          <w:b/>
          <w:bCs/>
          <w:sz w:val="28"/>
          <w:szCs w:val="28"/>
        </w:rPr>
      </w:pPr>
      <w:r w:rsidRPr="007E79E2">
        <w:rPr>
          <w:rFonts w:ascii="Arial" w:hAnsi="Arial" w:cs="Arial"/>
          <w:b/>
          <w:bCs/>
          <w:sz w:val="28"/>
          <w:szCs w:val="28"/>
        </w:rPr>
        <w:t>6. Practice guidance – what practitioners must do</w:t>
      </w:r>
    </w:p>
    <w:p w14:paraId="36BD6EE4" w14:textId="77777777" w:rsidR="007E79E2" w:rsidRPr="007E79E2" w:rsidRDefault="007E79E2" w:rsidP="007E79E2">
      <w:pPr>
        <w:rPr>
          <w:rFonts w:ascii="Arial" w:hAnsi="Arial" w:cs="Arial"/>
        </w:rPr>
      </w:pPr>
      <w:r w:rsidRPr="007E79E2">
        <w:rPr>
          <w:rFonts w:ascii="Arial" w:hAnsi="Arial" w:cs="Arial"/>
        </w:rPr>
        <w:t>When trauma is present, practitioners should:</w:t>
      </w:r>
    </w:p>
    <w:p w14:paraId="1C53F460" w14:textId="77777777" w:rsidR="007E79E2" w:rsidRPr="007E79E2" w:rsidRDefault="007E79E2" w:rsidP="007E79E2">
      <w:pPr>
        <w:numPr>
          <w:ilvl w:val="0"/>
          <w:numId w:val="15"/>
        </w:numPr>
        <w:rPr>
          <w:rFonts w:ascii="Arial" w:hAnsi="Arial" w:cs="Arial"/>
        </w:rPr>
      </w:pPr>
      <w:r w:rsidRPr="007E79E2">
        <w:rPr>
          <w:rFonts w:ascii="Arial" w:hAnsi="Arial" w:cs="Arial"/>
        </w:rPr>
        <w:t>Be explicit about trauma as the </w:t>
      </w:r>
      <w:r w:rsidRPr="007E79E2">
        <w:rPr>
          <w:rFonts w:ascii="Arial" w:hAnsi="Arial" w:cs="Arial"/>
          <w:b/>
          <w:bCs/>
        </w:rPr>
        <w:t>impairment or disturbance</w:t>
      </w:r>
    </w:p>
    <w:p w14:paraId="5BD2CEA8" w14:textId="77777777" w:rsidR="007E79E2" w:rsidRPr="007E79E2" w:rsidRDefault="007E79E2" w:rsidP="007E79E2">
      <w:pPr>
        <w:numPr>
          <w:ilvl w:val="0"/>
          <w:numId w:val="15"/>
        </w:numPr>
        <w:rPr>
          <w:rFonts w:ascii="Arial" w:hAnsi="Arial" w:cs="Arial"/>
        </w:rPr>
      </w:pPr>
      <w:r w:rsidRPr="007E79E2">
        <w:rPr>
          <w:rFonts w:ascii="Arial" w:hAnsi="Arial" w:cs="Arial"/>
        </w:rPr>
        <w:t>Focus particularly on </w:t>
      </w:r>
      <w:r w:rsidRPr="007E79E2">
        <w:rPr>
          <w:rFonts w:ascii="Arial" w:hAnsi="Arial" w:cs="Arial"/>
          <w:b/>
          <w:bCs/>
        </w:rPr>
        <w:t>use and weigh</w:t>
      </w:r>
    </w:p>
    <w:p w14:paraId="414EDD52" w14:textId="77777777" w:rsidR="007E79E2" w:rsidRPr="007E79E2" w:rsidRDefault="007E79E2" w:rsidP="007E79E2">
      <w:pPr>
        <w:numPr>
          <w:ilvl w:val="0"/>
          <w:numId w:val="15"/>
        </w:numPr>
        <w:rPr>
          <w:rFonts w:ascii="Arial" w:hAnsi="Arial" w:cs="Arial"/>
        </w:rPr>
      </w:pPr>
      <w:r w:rsidRPr="007E79E2">
        <w:rPr>
          <w:rFonts w:ascii="Arial" w:hAnsi="Arial" w:cs="Arial"/>
        </w:rPr>
        <w:t>Allow sufficient time and repeat discussions</w:t>
      </w:r>
    </w:p>
    <w:p w14:paraId="098D67E9" w14:textId="77777777" w:rsidR="007E79E2" w:rsidRPr="007E79E2" w:rsidRDefault="007E79E2" w:rsidP="007E79E2">
      <w:pPr>
        <w:numPr>
          <w:ilvl w:val="0"/>
          <w:numId w:val="15"/>
        </w:numPr>
        <w:rPr>
          <w:rFonts w:ascii="Arial" w:hAnsi="Arial" w:cs="Arial"/>
        </w:rPr>
      </w:pPr>
      <w:r w:rsidRPr="007E79E2">
        <w:rPr>
          <w:rFonts w:ascii="Arial" w:hAnsi="Arial" w:cs="Arial"/>
        </w:rPr>
        <w:t>Avoid adversarial or rushed assessments</w:t>
      </w:r>
    </w:p>
    <w:p w14:paraId="10D81650" w14:textId="77777777" w:rsidR="007E79E2" w:rsidRPr="007E79E2" w:rsidRDefault="007E79E2" w:rsidP="007E79E2">
      <w:pPr>
        <w:numPr>
          <w:ilvl w:val="0"/>
          <w:numId w:val="15"/>
        </w:numPr>
        <w:rPr>
          <w:rFonts w:ascii="Arial" w:hAnsi="Arial" w:cs="Arial"/>
        </w:rPr>
      </w:pPr>
      <w:r w:rsidRPr="007E79E2">
        <w:rPr>
          <w:rFonts w:ascii="Arial" w:hAnsi="Arial" w:cs="Arial"/>
        </w:rPr>
        <w:t>Consider advocacy and multi</w:t>
      </w:r>
      <w:r w:rsidRPr="007E79E2">
        <w:rPr>
          <w:rFonts w:ascii="Arial" w:hAnsi="Arial" w:cs="Arial"/>
        </w:rPr>
        <w:noBreakHyphen/>
        <w:t>agency input</w:t>
      </w:r>
    </w:p>
    <w:p w14:paraId="4CDCA52C" w14:textId="77777777" w:rsidR="007E79E2" w:rsidRPr="007E79E2" w:rsidRDefault="007E79E2" w:rsidP="007E79E2">
      <w:pPr>
        <w:numPr>
          <w:ilvl w:val="0"/>
          <w:numId w:val="15"/>
        </w:numPr>
        <w:rPr>
          <w:rFonts w:ascii="Arial" w:hAnsi="Arial" w:cs="Arial"/>
        </w:rPr>
      </w:pPr>
      <w:r w:rsidRPr="007E79E2">
        <w:rPr>
          <w:rFonts w:ascii="Arial" w:hAnsi="Arial" w:cs="Arial"/>
        </w:rPr>
        <w:t>Clearly evidence how trauma impacts the MCA criteria</w:t>
      </w:r>
    </w:p>
    <w:p w14:paraId="47B965F8" w14:textId="77777777" w:rsidR="007E79E2" w:rsidRPr="007E79E2" w:rsidRDefault="007E79E2" w:rsidP="007E79E2">
      <w:pPr>
        <w:rPr>
          <w:rFonts w:ascii="Arial" w:hAnsi="Arial" w:cs="Arial"/>
        </w:rPr>
      </w:pPr>
      <w:r w:rsidRPr="007E79E2">
        <w:rPr>
          <w:rFonts w:ascii="Arial" w:hAnsi="Arial" w:cs="Arial"/>
        </w:rPr>
        <w:t>Failure to do so risks:</w:t>
      </w:r>
    </w:p>
    <w:p w14:paraId="2E89C4E5" w14:textId="77777777" w:rsidR="007E79E2" w:rsidRPr="007E79E2" w:rsidRDefault="007E79E2" w:rsidP="007E79E2">
      <w:pPr>
        <w:numPr>
          <w:ilvl w:val="0"/>
          <w:numId w:val="16"/>
        </w:numPr>
        <w:rPr>
          <w:rFonts w:ascii="Arial" w:hAnsi="Arial" w:cs="Arial"/>
        </w:rPr>
      </w:pPr>
      <w:r w:rsidRPr="007E79E2">
        <w:rPr>
          <w:rFonts w:ascii="Arial" w:hAnsi="Arial" w:cs="Arial"/>
        </w:rPr>
        <w:t>Incorrect findings of capacity</w:t>
      </w:r>
    </w:p>
    <w:p w14:paraId="76534AF2" w14:textId="77777777" w:rsidR="007E79E2" w:rsidRPr="007E79E2" w:rsidRDefault="007E79E2" w:rsidP="007E79E2">
      <w:pPr>
        <w:numPr>
          <w:ilvl w:val="0"/>
          <w:numId w:val="16"/>
        </w:numPr>
        <w:rPr>
          <w:rFonts w:ascii="Arial" w:hAnsi="Arial" w:cs="Arial"/>
        </w:rPr>
      </w:pPr>
      <w:r w:rsidRPr="007E79E2">
        <w:rPr>
          <w:rFonts w:ascii="Arial" w:hAnsi="Arial" w:cs="Arial"/>
        </w:rPr>
        <w:t>Unsafe safeguarding decisions</w:t>
      </w:r>
    </w:p>
    <w:p w14:paraId="6A544A38" w14:textId="7148227F" w:rsidR="00CC6B89" w:rsidRDefault="007E79E2" w:rsidP="00BF7DEC">
      <w:pPr>
        <w:numPr>
          <w:ilvl w:val="0"/>
          <w:numId w:val="16"/>
        </w:numPr>
        <w:rPr>
          <w:rFonts w:ascii="Arial" w:hAnsi="Arial" w:cs="Arial"/>
        </w:rPr>
      </w:pPr>
      <w:r w:rsidRPr="007E79E2">
        <w:rPr>
          <w:rFonts w:ascii="Arial" w:hAnsi="Arial" w:cs="Arial"/>
        </w:rPr>
        <w:t xml:space="preserve">Legal challenge or </w:t>
      </w:r>
      <w:r w:rsidR="006172E9">
        <w:rPr>
          <w:rFonts w:ascii="Arial" w:hAnsi="Arial" w:cs="Arial"/>
        </w:rPr>
        <w:t xml:space="preserve">criticism via a Safeguarding Adult Review (or similar review process). </w:t>
      </w:r>
    </w:p>
    <w:p w14:paraId="14CE7CB8" w14:textId="77777777" w:rsidR="00CF1F25" w:rsidRPr="007E79E2" w:rsidRDefault="00CF1F25" w:rsidP="00CF1F25">
      <w:pPr>
        <w:numPr>
          <w:ilvl w:val="0"/>
          <w:numId w:val="16"/>
        </w:numPr>
        <w:rPr>
          <w:rFonts w:ascii="Arial" w:hAnsi="Arial" w:cs="Arial"/>
        </w:rPr>
      </w:pPr>
      <w:r w:rsidRPr="007E79E2">
        <w:rPr>
          <w:rFonts w:ascii="Arial" w:hAnsi="Arial" w:cs="Arial"/>
        </w:rPr>
        <w:t>Revisit capacity where trauma responses fluctuate over time</w:t>
      </w:r>
    </w:p>
    <w:p w14:paraId="50934CED" w14:textId="77777777" w:rsidR="00CF1F25" w:rsidRPr="007E79E2" w:rsidRDefault="00F573E4" w:rsidP="00CF1F25">
      <w:pPr>
        <w:rPr>
          <w:rFonts w:ascii="Arial" w:hAnsi="Arial" w:cs="Arial"/>
        </w:rPr>
      </w:pPr>
      <w:r>
        <w:rPr>
          <w:rFonts w:ascii="Arial" w:hAnsi="Arial" w:cs="Arial"/>
        </w:rPr>
        <w:pict w14:anchorId="0BDC12EB">
          <v:rect id="_x0000_i1036" style="width:468pt;height:1pt" o:hralign="center" o:hrstd="t" o:hr="t" fillcolor="#a0a0a0" stroked="f"/>
        </w:pict>
      </w:r>
    </w:p>
    <w:p w14:paraId="46110474" w14:textId="77777777" w:rsidR="00CF1F25" w:rsidRPr="00CF1F25" w:rsidRDefault="00CF1F25" w:rsidP="00CF1F25">
      <w:pPr>
        <w:rPr>
          <w:rFonts w:ascii="Arial" w:hAnsi="Arial" w:cs="Arial"/>
          <w:b/>
          <w:bCs/>
          <w:sz w:val="28"/>
          <w:szCs w:val="28"/>
        </w:rPr>
      </w:pPr>
      <w:r w:rsidRPr="007E79E2">
        <w:rPr>
          <w:rFonts w:ascii="Arial" w:hAnsi="Arial" w:cs="Arial"/>
          <w:b/>
          <w:bCs/>
          <w:sz w:val="28"/>
          <w:szCs w:val="28"/>
        </w:rPr>
        <w:t xml:space="preserve">6. </w:t>
      </w:r>
      <w:r w:rsidRPr="00CF1F25">
        <w:rPr>
          <w:rFonts w:ascii="Arial" w:hAnsi="Arial" w:cs="Arial"/>
          <w:b/>
          <w:bCs/>
          <w:sz w:val="28"/>
          <w:szCs w:val="28"/>
        </w:rPr>
        <w:t>Further reading and guidance</w:t>
      </w:r>
    </w:p>
    <w:p w14:paraId="23FA17CD" w14:textId="77777777" w:rsidR="00CF1F25" w:rsidRPr="00CF1F25" w:rsidRDefault="00CF1F25" w:rsidP="00CF1F25">
      <w:pPr>
        <w:rPr>
          <w:rFonts w:ascii="Arial" w:hAnsi="Arial" w:cs="Arial"/>
        </w:rPr>
      </w:pPr>
      <w:r w:rsidRPr="00CF1F25">
        <w:rPr>
          <w:rFonts w:ascii="Arial" w:hAnsi="Arial" w:cs="Arial"/>
          <w:b/>
          <w:bCs/>
        </w:rPr>
        <w:t>Mental Capacity Act – statutory and practice guidance</w:t>
      </w:r>
    </w:p>
    <w:p w14:paraId="4C6FCB4B" w14:textId="77777777" w:rsidR="00CF1F25" w:rsidRPr="00CF1F25" w:rsidRDefault="00CF1F25" w:rsidP="00CF1F25">
      <w:pPr>
        <w:numPr>
          <w:ilvl w:val="0"/>
          <w:numId w:val="17"/>
        </w:numPr>
        <w:rPr>
          <w:rFonts w:ascii="Arial" w:hAnsi="Arial" w:cs="Arial"/>
        </w:rPr>
      </w:pPr>
      <w:r w:rsidRPr="00CF1F25">
        <w:rPr>
          <w:rFonts w:ascii="Arial" w:hAnsi="Arial" w:cs="Arial"/>
          <w:b/>
          <w:bCs/>
        </w:rPr>
        <w:t>Mental Capacity Act Code of Practice</w:t>
      </w:r>
      <w:r w:rsidRPr="00CF1F25">
        <w:rPr>
          <w:rFonts w:ascii="Arial" w:hAnsi="Arial" w:cs="Arial"/>
        </w:rPr>
        <w:t xml:space="preserve"> (GOV.UK)</w:t>
      </w:r>
      <w:r w:rsidRPr="00CF1F25">
        <w:rPr>
          <w:rFonts w:ascii="Arial" w:hAnsi="Arial" w:cs="Arial"/>
        </w:rPr>
        <w:br/>
        <w:t>Statutory guidance on assessing capacity, best interests and lawful decision</w:t>
      </w:r>
      <w:r w:rsidRPr="00CF1F25">
        <w:rPr>
          <w:rFonts w:ascii="Arial" w:hAnsi="Arial" w:cs="Arial"/>
        </w:rPr>
        <w:noBreakHyphen/>
        <w:t>making.</w:t>
      </w:r>
      <w:r w:rsidRPr="00CF1F25">
        <w:rPr>
          <w:rFonts w:ascii="Arial" w:hAnsi="Arial" w:cs="Arial"/>
        </w:rPr>
        <w:br/>
      </w:r>
      <w:hyperlink r:id="rId11" w:history="1">
        <w:r w:rsidRPr="00CF1F25">
          <w:rPr>
            <w:rStyle w:val="Hyperlink"/>
            <w:rFonts w:ascii="Arial" w:hAnsi="Arial" w:cs="Arial"/>
          </w:rPr>
          <w:t>https://www.gov.uk/government/collections/mental-capacity-act-making-decisions</w:t>
        </w:r>
      </w:hyperlink>
    </w:p>
    <w:p w14:paraId="77D6E272" w14:textId="77777777" w:rsidR="00CF1F25" w:rsidRPr="00CF1F25" w:rsidRDefault="00CF1F25" w:rsidP="00CF1F25">
      <w:pPr>
        <w:numPr>
          <w:ilvl w:val="0"/>
          <w:numId w:val="17"/>
        </w:numPr>
        <w:rPr>
          <w:rFonts w:ascii="Arial" w:hAnsi="Arial" w:cs="Arial"/>
        </w:rPr>
      </w:pPr>
      <w:r w:rsidRPr="00CF1F25">
        <w:rPr>
          <w:rFonts w:ascii="Arial" w:hAnsi="Arial" w:cs="Arial"/>
          <w:b/>
          <w:bCs/>
        </w:rPr>
        <w:t>SCIE – Mental Capacity Act (MCA)</w:t>
      </w:r>
      <w:r w:rsidRPr="00CF1F25">
        <w:rPr>
          <w:rFonts w:ascii="Arial" w:hAnsi="Arial" w:cs="Arial"/>
        </w:rPr>
        <w:br/>
        <w:t>Practical tools and guidance for applying the MCA in safeguarding contexts.</w:t>
      </w:r>
      <w:r w:rsidRPr="00CF1F25">
        <w:rPr>
          <w:rFonts w:ascii="Arial" w:hAnsi="Arial" w:cs="Arial"/>
        </w:rPr>
        <w:br/>
      </w:r>
      <w:hyperlink r:id="rId12" w:history="1">
        <w:r w:rsidRPr="00CF1F25">
          <w:rPr>
            <w:rStyle w:val="Hyperlink"/>
            <w:rFonts w:ascii="Arial" w:hAnsi="Arial" w:cs="Arial"/>
          </w:rPr>
          <w:t>https://www.scie.org.uk/mca/</w:t>
        </w:r>
      </w:hyperlink>
    </w:p>
    <w:p w14:paraId="09BA2654" w14:textId="77777777" w:rsidR="00CF1F25" w:rsidRPr="00CF1F25" w:rsidRDefault="00CF1F25" w:rsidP="00CF1F25">
      <w:pPr>
        <w:numPr>
          <w:ilvl w:val="0"/>
          <w:numId w:val="17"/>
        </w:numPr>
        <w:rPr>
          <w:rFonts w:ascii="Arial" w:hAnsi="Arial" w:cs="Arial"/>
        </w:rPr>
      </w:pPr>
      <w:r w:rsidRPr="00CF1F25">
        <w:rPr>
          <w:rFonts w:ascii="Arial" w:hAnsi="Arial" w:cs="Arial"/>
          <w:b/>
          <w:bCs/>
        </w:rPr>
        <w:t>NICE NG108: Decision</w:t>
      </w:r>
      <w:r w:rsidRPr="00CF1F25">
        <w:rPr>
          <w:rFonts w:ascii="Arial" w:hAnsi="Arial" w:cs="Arial"/>
          <w:b/>
          <w:bCs/>
        </w:rPr>
        <w:noBreakHyphen/>
        <w:t>making and mental capacity</w:t>
      </w:r>
      <w:r w:rsidRPr="00CF1F25">
        <w:rPr>
          <w:rFonts w:ascii="Arial" w:hAnsi="Arial" w:cs="Arial"/>
        </w:rPr>
        <w:br/>
        <w:t>Evidence</w:t>
      </w:r>
      <w:r w:rsidRPr="00CF1F25">
        <w:rPr>
          <w:rFonts w:ascii="Arial" w:hAnsi="Arial" w:cs="Arial"/>
        </w:rPr>
        <w:noBreakHyphen/>
        <w:t>based guidance on assessing and supporting decision</w:t>
      </w:r>
      <w:r w:rsidRPr="00CF1F25">
        <w:rPr>
          <w:rFonts w:ascii="Arial" w:hAnsi="Arial" w:cs="Arial"/>
        </w:rPr>
        <w:noBreakHyphen/>
        <w:t>making.</w:t>
      </w:r>
      <w:r w:rsidRPr="00CF1F25">
        <w:rPr>
          <w:rFonts w:ascii="Arial" w:hAnsi="Arial" w:cs="Arial"/>
        </w:rPr>
        <w:br/>
      </w:r>
      <w:hyperlink r:id="rId13" w:history="1">
        <w:r w:rsidRPr="00CF1F25">
          <w:rPr>
            <w:rStyle w:val="Hyperlink"/>
            <w:rFonts w:ascii="Arial" w:hAnsi="Arial" w:cs="Arial"/>
          </w:rPr>
          <w:t>https://www.nice.org.uk/guidance/ng108</w:t>
        </w:r>
      </w:hyperlink>
    </w:p>
    <w:p w14:paraId="455D222E" w14:textId="77777777" w:rsidR="00CF1F25" w:rsidRPr="00CF1F25" w:rsidRDefault="00CF1F25" w:rsidP="00CF1F25">
      <w:pPr>
        <w:rPr>
          <w:rFonts w:ascii="Arial" w:hAnsi="Arial" w:cs="Arial"/>
        </w:rPr>
      </w:pPr>
      <w:r w:rsidRPr="00CF1F25">
        <w:rPr>
          <w:rFonts w:ascii="Arial" w:hAnsi="Arial" w:cs="Arial"/>
          <w:b/>
          <w:bCs/>
        </w:rPr>
        <w:t>Trauma</w:t>
      </w:r>
      <w:r w:rsidRPr="00CF1F25">
        <w:rPr>
          <w:rFonts w:ascii="Arial" w:hAnsi="Arial" w:cs="Arial"/>
          <w:b/>
          <w:bCs/>
        </w:rPr>
        <w:noBreakHyphen/>
        <w:t>informed practice</w:t>
      </w:r>
    </w:p>
    <w:p w14:paraId="20F52B5C" w14:textId="77777777" w:rsidR="00CF1F25" w:rsidRPr="00CF1F25" w:rsidRDefault="00CF1F25" w:rsidP="00CF1F25">
      <w:pPr>
        <w:numPr>
          <w:ilvl w:val="0"/>
          <w:numId w:val="18"/>
        </w:numPr>
        <w:rPr>
          <w:rFonts w:ascii="Arial" w:hAnsi="Arial" w:cs="Arial"/>
        </w:rPr>
      </w:pPr>
      <w:r w:rsidRPr="00CF1F25">
        <w:rPr>
          <w:rFonts w:ascii="Arial" w:hAnsi="Arial" w:cs="Arial"/>
          <w:b/>
          <w:bCs/>
        </w:rPr>
        <w:lastRenderedPageBreak/>
        <w:t>NHS Safeguarding – Trauma</w:t>
      </w:r>
      <w:r w:rsidRPr="00CF1F25">
        <w:rPr>
          <w:rFonts w:ascii="Arial" w:hAnsi="Arial" w:cs="Arial"/>
          <w:b/>
          <w:bCs/>
        </w:rPr>
        <w:noBreakHyphen/>
        <w:t>informed practice</w:t>
      </w:r>
      <w:r w:rsidRPr="00CF1F25">
        <w:rPr>
          <w:rFonts w:ascii="Arial" w:hAnsi="Arial" w:cs="Arial"/>
        </w:rPr>
        <w:br/>
        <w:t>Core principles and safeguarding</w:t>
      </w:r>
      <w:r w:rsidRPr="00CF1F25">
        <w:rPr>
          <w:rFonts w:ascii="Arial" w:hAnsi="Arial" w:cs="Arial"/>
        </w:rPr>
        <w:noBreakHyphen/>
        <w:t>relevant practice considerations.</w:t>
      </w:r>
      <w:r w:rsidRPr="00CF1F25">
        <w:rPr>
          <w:rFonts w:ascii="Arial" w:hAnsi="Arial" w:cs="Arial"/>
        </w:rPr>
        <w:br/>
      </w:r>
      <w:hyperlink r:id="rId14" w:history="1">
        <w:r w:rsidRPr="00CF1F25">
          <w:rPr>
            <w:rStyle w:val="Hyperlink"/>
            <w:rFonts w:ascii="Arial" w:hAnsi="Arial" w:cs="Arial"/>
          </w:rPr>
          <w:t>https://safeguarding-guide.nhs.uk/context-of-NHS-safeguarding/s2-03/</w:t>
        </w:r>
      </w:hyperlink>
    </w:p>
    <w:p w14:paraId="788D2A6E" w14:textId="77777777" w:rsidR="00CF1F25" w:rsidRPr="00CF1F25" w:rsidRDefault="00CF1F25" w:rsidP="00CF1F25">
      <w:pPr>
        <w:numPr>
          <w:ilvl w:val="0"/>
          <w:numId w:val="18"/>
        </w:numPr>
        <w:rPr>
          <w:rFonts w:ascii="Arial" w:hAnsi="Arial" w:cs="Arial"/>
        </w:rPr>
      </w:pPr>
      <w:r w:rsidRPr="00CF1F25">
        <w:rPr>
          <w:rFonts w:ascii="Arial" w:hAnsi="Arial" w:cs="Arial"/>
          <w:b/>
          <w:bCs/>
        </w:rPr>
        <w:t>NICE NG116: Post</w:t>
      </w:r>
      <w:r w:rsidRPr="00CF1F25">
        <w:rPr>
          <w:rFonts w:ascii="Arial" w:hAnsi="Arial" w:cs="Arial"/>
          <w:b/>
          <w:bCs/>
        </w:rPr>
        <w:noBreakHyphen/>
        <w:t>traumatic stress disorder</w:t>
      </w:r>
      <w:r w:rsidRPr="00CF1F25">
        <w:rPr>
          <w:rFonts w:ascii="Arial" w:hAnsi="Arial" w:cs="Arial"/>
        </w:rPr>
        <w:br/>
        <w:t>Information on trauma responses including hypervigilance, dissociation and emotional dysregulation.</w:t>
      </w:r>
      <w:r w:rsidRPr="00CF1F25">
        <w:rPr>
          <w:rFonts w:ascii="Arial" w:hAnsi="Arial" w:cs="Arial"/>
        </w:rPr>
        <w:br/>
      </w:r>
      <w:hyperlink r:id="rId15" w:history="1">
        <w:r w:rsidRPr="00CF1F25">
          <w:rPr>
            <w:rStyle w:val="Hyperlink"/>
            <w:rFonts w:ascii="Arial" w:hAnsi="Arial" w:cs="Arial"/>
          </w:rPr>
          <w:t>https://www.nice.org.uk/guidance/ng116</w:t>
        </w:r>
      </w:hyperlink>
    </w:p>
    <w:p w14:paraId="5AA1BF23" w14:textId="77777777" w:rsidR="00CF1F25" w:rsidRPr="00CF1F25" w:rsidRDefault="00CF1F25" w:rsidP="00CF1F25">
      <w:pPr>
        <w:rPr>
          <w:rFonts w:ascii="Arial" w:hAnsi="Arial" w:cs="Arial"/>
        </w:rPr>
      </w:pPr>
      <w:r w:rsidRPr="00CF1F25">
        <w:rPr>
          <w:rFonts w:ascii="Arial" w:hAnsi="Arial" w:cs="Arial"/>
          <w:b/>
          <w:bCs/>
        </w:rPr>
        <w:t>“Use or weigh”, coercion and undue influence</w:t>
      </w:r>
    </w:p>
    <w:p w14:paraId="0A2E8141" w14:textId="77777777" w:rsidR="00CF1F25" w:rsidRPr="00CF1F25" w:rsidRDefault="00CF1F25" w:rsidP="00CF1F25">
      <w:pPr>
        <w:numPr>
          <w:ilvl w:val="0"/>
          <w:numId w:val="19"/>
        </w:numPr>
        <w:rPr>
          <w:rFonts w:ascii="Arial" w:hAnsi="Arial" w:cs="Arial"/>
        </w:rPr>
      </w:pPr>
      <w:r w:rsidRPr="00CF1F25">
        <w:rPr>
          <w:rFonts w:ascii="Arial" w:hAnsi="Arial" w:cs="Arial"/>
          <w:b/>
          <w:bCs/>
        </w:rPr>
        <w:t>Capacity Guide – “Use or weigh” criterion</w:t>
      </w:r>
      <w:r w:rsidRPr="00CF1F25">
        <w:rPr>
          <w:rFonts w:ascii="Arial" w:hAnsi="Arial" w:cs="Arial"/>
        </w:rPr>
        <w:br/>
        <w:t>Detailed explanation of how difficulties in weighing information are interpreted in practice and law.</w:t>
      </w:r>
      <w:r w:rsidRPr="00CF1F25">
        <w:rPr>
          <w:rFonts w:ascii="Arial" w:hAnsi="Arial" w:cs="Arial"/>
        </w:rPr>
        <w:br/>
      </w:r>
      <w:hyperlink r:id="rId16" w:history="1">
        <w:r w:rsidRPr="00CF1F25">
          <w:rPr>
            <w:rStyle w:val="Hyperlink"/>
            <w:rFonts w:ascii="Arial" w:hAnsi="Arial" w:cs="Arial"/>
          </w:rPr>
          <w:t>https://capacityguide.org.uk/criteria/criteria-page-use-or-weigh/</w:t>
        </w:r>
      </w:hyperlink>
    </w:p>
    <w:p w14:paraId="35213E6E" w14:textId="77777777" w:rsidR="00CF1F25" w:rsidRPr="00CF1F25" w:rsidRDefault="00CF1F25" w:rsidP="00CF1F25">
      <w:pPr>
        <w:numPr>
          <w:ilvl w:val="0"/>
          <w:numId w:val="19"/>
        </w:numPr>
        <w:rPr>
          <w:rFonts w:ascii="Arial" w:hAnsi="Arial" w:cs="Arial"/>
        </w:rPr>
      </w:pPr>
      <w:r w:rsidRPr="00CF1F25">
        <w:rPr>
          <w:rFonts w:ascii="Arial" w:hAnsi="Arial" w:cs="Arial"/>
          <w:b/>
          <w:bCs/>
        </w:rPr>
        <w:t>Capacity Guide – Interpersonal influence and coercion</w:t>
      </w:r>
      <w:r w:rsidRPr="00CF1F25">
        <w:rPr>
          <w:rFonts w:ascii="Arial" w:hAnsi="Arial" w:cs="Arial"/>
        </w:rPr>
        <w:br/>
        <w:t>Guidance where grooming, coercive control or undue influence may affect capacity.</w:t>
      </w:r>
      <w:r w:rsidRPr="00CF1F25">
        <w:rPr>
          <w:rFonts w:ascii="Arial" w:hAnsi="Arial" w:cs="Arial"/>
        </w:rPr>
        <w:br/>
      </w:r>
      <w:hyperlink r:id="rId17" w:history="1">
        <w:r w:rsidRPr="00CF1F25">
          <w:rPr>
            <w:rStyle w:val="Hyperlink"/>
            <w:rFonts w:ascii="Arial" w:hAnsi="Arial" w:cs="Arial"/>
          </w:rPr>
          <w:t>https://capacityguide.org.uk/flashpoints/the-person-seems-to-be-under-the-influence-of-someone-else/</w:t>
        </w:r>
      </w:hyperlink>
    </w:p>
    <w:p w14:paraId="12596DF5" w14:textId="77777777" w:rsidR="00CF1F25" w:rsidRDefault="00CF1F25" w:rsidP="00CF1F25">
      <w:pPr>
        <w:rPr>
          <w:rFonts w:ascii="Arial" w:hAnsi="Arial" w:cs="Arial"/>
        </w:rPr>
      </w:pPr>
    </w:p>
    <w:p w14:paraId="7B2AF26E" w14:textId="1F5029B4" w:rsidR="002F2715" w:rsidRPr="002F2715" w:rsidRDefault="002F2715" w:rsidP="1735FB08">
      <w:pPr>
        <w:rPr>
          <w:rFonts w:ascii="Arial" w:hAnsi="Arial" w:cs="Arial"/>
          <w:i/>
          <w:iCs/>
        </w:rPr>
      </w:pPr>
      <w:r w:rsidRPr="1735FB08">
        <w:rPr>
          <w:rFonts w:ascii="Arial" w:hAnsi="Arial" w:cs="Arial"/>
          <w:i/>
          <w:iCs/>
        </w:rPr>
        <w:t xml:space="preserve">This guidance supports </w:t>
      </w:r>
      <w:r w:rsidR="49325DDA" w:rsidRPr="1735FB08">
        <w:rPr>
          <w:rFonts w:ascii="Arial" w:hAnsi="Arial" w:cs="Arial"/>
          <w:i/>
          <w:iCs/>
        </w:rPr>
        <w:t>trauma-informed</w:t>
      </w:r>
      <w:r w:rsidRPr="1735FB08">
        <w:rPr>
          <w:rFonts w:ascii="Arial" w:hAnsi="Arial" w:cs="Arial"/>
          <w:i/>
          <w:iCs/>
        </w:rPr>
        <w:t xml:space="preserve"> practice within the framework of the Mental Capacity Act 2005 and reflects established statutory guidance and relevant Court of Protection case law. It is intended to assist lawful, proportionate and defensible </w:t>
      </w:r>
      <w:r w:rsidR="06571A90" w:rsidRPr="1735FB08">
        <w:rPr>
          <w:rFonts w:ascii="Arial" w:hAnsi="Arial" w:cs="Arial"/>
          <w:i/>
          <w:iCs/>
        </w:rPr>
        <w:t>decision-making</w:t>
      </w:r>
      <w:r w:rsidRPr="1735FB08">
        <w:rPr>
          <w:rFonts w:ascii="Arial" w:hAnsi="Arial" w:cs="Arial"/>
          <w:i/>
          <w:iCs/>
        </w:rPr>
        <w:t xml:space="preserve"> in safeguarding contexts, particularly where trauma, coercion or fluctuating capacity may affect a person’s ability to use or weigh information. Capacity remains decision</w:t>
      </w:r>
      <w:r w:rsidR="35304C92" w:rsidRPr="1735FB08">
        <w:rPr>
          <w:rFonts w:ascii="Arial" w:hAnsi="Arial" w:cs="Arial"/>
          <w:i/>
          <w:iCs/>
        </w:rPr>
        <w:t xml:space="preserve"> </w:t>
      </w:r>
      <w:r w:rsidRPr="1735FB08">
        <w:rPr>
          <w:rFonts w:ascii="Arial" w:hAnsi="Arial" w:cs="Arial"/>
          <w:i/>
          <w:iCs/>
        </w:rPr>
        <w:t>specific and time</w:t>
      </w:r>
      <w:r w:rsidR="1C643F71" w:rsidRPr="1735FB08">
        <w:rPr>
          <w:rFonts w:ascii="Arial" w:hAnsi="Arial" w:cs="Arial"/>
          <w:i/>
          <w:iCs/>
        </w:rPr>
        <w:t xml:space="preserve"> </w:t>
      </w:r>
      <w:r w:rsidRPr="1735FB08">
        <w:rPr>
          <w:rFonts w:ascii="Arial" w:hAnsi="Arial" w:cs="Arial"/>
          <w:i/>
          <w:iCs/>
        </w:rPr>
        <w:t xml:space="preserve">specific, and trauma does not, of itself, determine capacity. This document does not replace the MCA, professional judgment or legal advice, and practitioners are expected to seek </w:t>
      </w:r>
      <w:r w:rsidRPr="1735FB08">
        <w:rPr>
          <w:rFonts w:ascii="Arial" w:hAnsi="Arial" w:cs="Arial"/>
          <w:b/>
          <w:bCs/>
          <w:i/>
          <w:iCs/>
        </w:rPr>
        <w:t>legal advice, senior oversight or court involvement</w:t>
      </w:r>
      <w:r w:rsidRPr="1735FB08">
        <w:rPr>
          <w:rFonts w:ascii="Arial" w:hAnsi="Arial" w:cs="Arial"/>
          <w:i/>
          <w:iCs/>
        </w:rPr>
        <w:t xml:space="preserve"> where cases are complex, contested, or carry significant risk.</w:t>
      </w:r>
    </w:p>
    <w:p w14:paraId="1F1D2785" w14:textId="77777777" w:rsidR="002F2715" w:rsidRPr="00BF7DEC" w:rsidRDefault="002F2715" w:rsidP="00CF1F25">
      <w:pPr>
        <w:rPr>
          <w:rFonts w:ascii="Arial" w:hAnsi="Arial" w:cs="Arial"/>
        </w:rPr>
      </w:pPr>
    </w:p>
    <w:sectPr w:rsidR="002F2715" w:rsidRPr="00BF7DEC">
      <w:head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B4AA6" w14:textId="77777777" w:rsidR="00F573E4" w:rsidRDefault="00F573E4" w:rsidP="007E79E2">
      <w:pPr>
        <w:spacing w:after="0" w:line="240" w:lineRule="auto"/>
      </w:pPr>
      <w:r>
        <w:separator/>
      </w:r>
    </w:p>
  </w:endnote>
  <w:endnote w:type="continuationSeparator" w:id="0">
    <w:p w14:paraId="64FF1ED7" w14:textId="77777777" w:rsidR="00F573E4" w:rsidRDefault="00F573E4" w:rsidP="007E7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FB8B5" w14:textId="77777777" w:rsidR="00F573E4" w:rsidRDefault="00F573E4" w:rsidP="007E79E2">
      <w:pPr>
        <w:spacing w:after="0" w:line="240" w:lineRule="auto"/>
      </w:pPr>
      <w:r>
        <w:separator/>
      </w:r>
    </w:p>
  </w:footnote>
  <w:footnote w:type="continuationSeparator" w:id="0">
    <w:p w14:paraId="4EE00B95" w14:textId="77777777" w:rsidR="00F573E4" w:rsidRDefault="00F573E4" w:rsidP="007E79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9BDB5" w14:textId="7F9B50C6" w:rsidR="007E79E2" w:rsidRDefault="0040610F">
    <w:pPr>
      <w:pStyle w:val="Header"/>
    </w:pPr>
    <w:r>
      <w:t>April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21D27"/>
    <w:multiLevelType w:val="multilevel"/>
    <w:tmpl w:val="3A96F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BB426A"/>
    <w:multiLevelType w:val="multilevel"/>
    <w:tmpl w:val="5B927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5D3D43"/>
    <w:multiLevelType w:val="multilevel"/>
    <w:tmpl w:val="D186B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32704A"/>
    <w:multiLevelType w:val="multilevel"/>
    <w:tmpl w:val="49500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C13B85"/>
    <w:multiLevelType w:val="multilevel"/>
    <w:tmpl w:val="1C182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005273"/>
    <w:multiLevelType w:val="multilevel"/>
    <w:tmpl w:val="91FA9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2730FE"/>
    <w:multiLevelType w:val="multilevel"/>
    <w:tmpl w:val="604CB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661C44"/>
    <w:multiLevelType w:val="multilevel"/>
    <w:tmpl w:val="38EE5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0B6486E"/>
    <w:multiLevelType w:val="multilevel"/>
    <w:tmpl w:val="AED47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7D6B7F"/>
    <w:multiLevelType w:val="multilevel"/>
    <w:tmpl w:val="8D3A8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6974A57"/>
    <w:multiLevelType w:val="multilevel"/>
    <w:tmpl w:val="7F24F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B87C9C"/>
    <w:multiLevelType w:val="multilevel"/>
    <w:tmpl w:val="8C74D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5FC346A"/>
    <w:multiLevelType w:val="multilevel"/>
    <w:tmpl w:val="F4F87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6A510D6"/>
    <w:multiLevelType w:val="multilevel"/>
    <w:tmpl w:val="3F32D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9B0657A"/>
    <w:multiLevelType w:val="multilevel"/>
    <w:tmpl w:val="678CF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201B3B"/>
    <w:multiLevelType w:val="multilevel"/>
    <w:tmpl w:val="C91EF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D052309"/>
    <w:multiLevelType w:val="multilevel"/>
    <w:tmpl w:val="87B00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8AB1442"/>
    <w:multiLevelType w:val="multilevel"/>
    <w:tmpl w:val="B54A5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CDC58F6"/>
    <w:multiLevelType w:val="multilevel"/>
    <w:tmpl w:val="5E5A2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D322DCF"/>
    <w:multiLevelType w:val="multilevel"/>
    <w:tmpl w:val="4ACAA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56558349">
    <w:abstractNumId w:val="5"/>
  </w:num>
  <w:num w:numId="2" w16cid:durableId="858740397">
    <w:abstractNumId w:val="7"/>
  </w:num>
  <w:num w:numId="3" w16cid:durableId="1969118206">
    <w:abstractNumId w:val="0"/>
  </w:num>
  <w:num w:numId="4" w16cid:durableId="771903009">
    <w:abstractNumId w:val="13"/>
  </w:num>
  <w:num w:numId="5" w16cid:durableId="1267469484">
    <w:abstractNumId w:val="1"/>
  </w:num>
  <w:num w:numId="6" w16cid:durableId="541211470">
    <w:abstractNumId w:val="12"/>
  </w:num>
  <w:num w:numId="7" w16cid:durableId="1077939927">
    <w:abstractNumId w:val="16"/>
  </w:num>
  <w:num w:numId="8" w16cid:durableId="553661416">
    <w:abstractNumId w:val="2"/>
  </w:num>
  <w:num w:numId="9" w16cid:durableId="1695108581">
    <w:abstractNumId w:val="19"/>
  </w:num>
  <w:num w:numId="10" w16cid:durableId="1824541383">
    <w:abstractNumId w:val="18"/>
  </w:num>
  <w:num w:numId="11" w16cid:durableId="30692708">
    <w:abstractNumId w:val="15"/>
  </w:num>
  <w:num w:numId="12" w16cid:durableId="1234319134">
    <w:abstractNumId w:val="4"/>
  </w:num>
  <w:num w:numId="13" w16cid:durableId="999772040">
    <w:abstractNumId w:val="9"/>
  </w:num>
  <w:num w:numId="14" w16cid:durableId="1494561415">
    <w:abstractNumId w:val="11"/>
  </w:num>
  <w:num w:numId="15" w16cid:durableId="1645085855">
    <w:abstractNumId w:val="3"/>
  </w:num>
  <w:num w:numId="16" w16cid:durableId="1570382804">
    <w:abstractNumId w:val="17"/>
  </w:num>
  <w:num w:numId="17" w16cid:durableId="1751852956">
    <w:abstractNumId w:val="8"/>
  </w:num>
  <w:num w:numId="18" w16cid:durableId="1181167067">
    <w:abstractNumId w:val="10"/>
  </w:num>
  <w:num w:numId="19" w16cid:durableId="68699007">
    <w:abstractNumId w:val="14"/>
  </w:num>
  <w:num w:numId="20" w16cid:durableId="20667586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9E2"/>
    <w:rsid w:val="00053E55"/>
    <w:rsid w:val="0007731E"/>
    <w:rsid w:val="00110707"/>
    <w:rsid w:val="00176D1D"/>
    <w:rsid w:val="00234909"/>
    <w:rsid w:val="00251A07"/>
    <w:rsid w:val="0029789B"/>
    <w:rsid w:val="002F2715"/>
    <w:rsid w:val="002F3F6B"/>
    <w:rsid w:val="003B043C"/>
    <w:rsid w:val="003B3FA3"/>
    <w:rsid w:val="0040610F"/>
    <w:rsid w:val="00412394"/>
    <w:rsid w:val="004F11EC"/>
    <w:rsid w:val="00500584"/>
    <w:rsid w:val="005126F8"/>
    <w:rsid w:val="005556EC"/>
    <w:rsid w:val="006172E9"/>
    <w:rsid w:val="006468EB"/>
    <w:rsid w:val="006E0B93"/>
    <w:rsid w:val="007848FE"/>
    <w:rsid w:val="007A06CF"/>
    <w:rsid w:val="007E79E2"/>
    <w:rsid w:val="007F4E7C"/>
    <w:rsid w:val="00851543"/>
    <w:rsid w:val="00855015"/>
    <w:rsid w:val="008A52CB"/>
    <w:rsid w:val="009346B7"/>
    <w:rsid w:val="00977555"/>
    <w:rsid w:val="00A0167F"/>
    <w:rsid w:val="00A446EF"/>
    <w:rsid w:val="00A5322C"/>
    <w:rsid w:val="00AD10F9"/>
    <w:rsid w:val="00BD3437"/>
    <w:rsid w:val="00BF7DEC"/>
    <w:rsid w:val="00C56F65"/>
    <w:rsid w:val="00C60D8F"/>
    <w:rsid w:val="00C94A91"/>
    <w:rsid w:val="00CC6B89"/>
    <w:rsid w:val="00CF1F25"/>
    <w:rsid w:val="00D00F60"/>
    <w:rsid w:val="00D14D7A"/>
    <w:rsid w:val="00DC0646"/>
    <w:rsid w:val="00F573E4"/>
    <w:rsid w:val="00FD3A66"/>
    <w:rsid w:val="06571A90"/>
    <w:rsid w:val="1735FB08"/>
    <w:rsid w:val="1C643F71"/>
    <w:rsid w:val="230EFBF0"/>
    <w:rsid w:val="2789D300"/>
    <w:rsid w:val="35304C92"/>
    <w:rsid w:val="49325DDA"/>
    <w:rsid w:val="4D363CB5"/>
    <w:rsid w:val="4F74AF56"/>
    <w:rsid w:val="54FC484F"/>
    <w:rsid w:val="5DA49602"/>
    <w:rsid w:val="72FF4D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23B022"/>
  <w15:chartTrackingRefBased/>
  <w15:docId w15:val="{E32A01C7-AEC4-4608-8231-E0FBF399D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2CB"/>
  </w:style>
  <w:style w:type="paragraph" w:styleId="Heading1">
    <w:name w:val="heading 1"/>
    <w:basedOn w:val="Normal"/>
    <w:next w:val="Normal"/>
    <w:link w:val="Heading1Char"/>
    <w:uiPriority w:val="9"/>
    <w:qFormat/>
    <w:rsid w:val="007E79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79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79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79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79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79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79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79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79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9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79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79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79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79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79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79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79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79E2"/>
    <w:rPr>
      <w:rFonts w:eastAsiaTheme="majorEastAsia" w:cstheme="majorBidi"/>
      <w:color w:val="272727" w:themeColor="text1" w:themeTint="D8"/>
    </w:rPr>
  </w:style>
  <w:style w:type="paragraph" w:styleId="Title">
    <w:name w:val="Title"/>
    <w:basedOn w:val="Normal"/>
    <w:next w:val="Normal"/>
    <w:link w:val="TitleChar"/>
    <w:uiPriority w:val="10"/>
    <w:qFormat/>
    <w:rsid w:val="007E79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79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79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79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79E2"/>
    <w:pPr>
      <w:spacing w:before="160"/>
      <w:jc w:val="center"/>
    </w:pPr>
    <w:rPr>
      <w:i/>
      <w:iCs/>
      <w:color w:val="404040" w:themeColor="text1" w:themeTint="BF"/>
    </w:rPr>
  </w:style>
  <w:style w:type="character" w:customStyle="1" w:styleId="QuoteChar">
    <w:name w:val="Quote Char"/>
    <w:basedOn w:val="DefaultParagraphFont"/>
    <w:link w:val="Quote"/>
    <w:uiPriority w:val="29"/>
    <w:rsid w:val="007E79E2"/>
    <w:rPr>
      <w:i/>
      <w:iCs/>
      <w:color w:val="404040" w:themeColor="text1" w:themeTint="BF"/>
    </w:rPr>
  </w:style>
  <w:style w:type="paragraph" w:styleId="ListParagraph">
    <w:name w:val="List Paragraph"/>
    <w:basedOn w:val="Normal"/>
    <w:uiPriority w:val="34"/>
    <w:qFormat/>
    <w:rsid w:val="007E79E2"/>
    <w:pPr>
      <w:ind w:left="720"/>
      <w:contextualSpacing/>
    </w:pPr>
  </w:style>
  <w:style w:type="character" w:styleId="IntenseEmphasis">
    <w:name w:val="Intense Emphasis"/>
    <w:basedOn w:val="DefaultParagraphFont"/>
    <w:uiPriority w:val="21"/>
    <w:qFormat/>
    <w:rsid w:val="007E79E2"/>
    <w:rPr>
      <w:i/>
      <w:iCs/>
      <w:color w:val="0F4761" w:themeColor="accent1" w:themeShade="BF"/>
    </w:rPr>
  </w:style>
  <w:style w:type="paragraph" w:styleId="IntenseQuote">
    <w:name w:val="Intense Quote"/>
    <w:basedOn w:val="Normal"/>
    <w:next w:val="Normal"/>
    <w:link w:val="IntenseQuoteChar"/>
    <w:uiPriority w:val="30"/>
    <w:qFormat/>
    <w:rsid w:val="007E79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79E2"/>
    <w:rPr>
      <w:i/>
      <w:iCs/>
      <w:color w:val="0F4761" w:themeColor="accent1" w:themeShade="BF"/>
    </w:rPr>
  </w:style>
  <w:style w:type="character" w:styleId="IntenseReference">
    <w:name w:val="Intense Reference"/>
    <w:basedOn w:val="DefaultParagraphFont"/>
    <w:uiPriority w:val="32"/>
    <w:qFormat/>
    <w:rsid w:val="007E79E2"/>
    <w:rPr>
      <w:b/>
      <w:bCs/>
      <w:smallCaps/>
      <w:color w:val="0F4761" w:themeColor="accent1" w:themeShade="BF"/>
      <w:spacing w:val="5"/>
    </w:rPr>
  </w:style>
  <w:style w:type="paragraph" w:styleId="Header">
    <w:name w:val="header"/>
    <w:basedOn w:val="Normal"/>
    <w:link w:val="HeaderChar"/>
    <w:uiPriority w:val="99"/>
    <w:unhideWhenUsed/>
    <w:rsid w:val="007E79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79E2"/>
  </w:style>
  <w:style w:type="paragraph" w:styleId="Footer">
    <w:name w:val="footer"/>
    <w:basedOn w:val="Normal"/>
    <w:link w:val="FooterChar"/>
    <w:uiPriority w:val="99"/>
    <w:unhideWhenUsed/>
    <w:rsid w:val="007E79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79E2"/>
  </w:style>
  <w:style w:type="character" w:styleId="Hyperlink">
    <w:name w:val="Hyperlink"/>
    <w:basedOn w:val="DefaultParagraphFont"/>
    <w:uiPriority w:val="99"/>
    <w:unhideWhenUsed/>
    <w:rsid w:val="00CF1F25"/>
    <w:rPr>
      <w:color w:val="467886" w:themeColor="hyperlink"/>
      <w:u w:val="single"/>
    </w:rPr>
  </w:style>
  <w:style w:type="character" w:styleId="UnresolvedMention">
    <w:name w:val="Unresolved Mention"/>
    <w:basedOn w:val="DefaultParagraphFont"/>
    <w:uiPriority w:val="99"/>
    <w:semiHidden/>
    <w:unhideWhenUsed/>
    <w:rsid w:val="00CF1F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ice.org.uk/guidance/ng108"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cie.org.uk/mca/" TargetMode="External"/><Relationship Id="rId17" Type="http://schemas.openxmlformats.org/officeDocument/2006/relationships/hyperlink" Target="https://capacityguide.org.uk/flashpoints/the-person-seems-to-be-under-the-influence-of-someone-else/" TargetMode="External"/><Relationship Id="rId2" Type="http://schemas.openxmlformats.org/officeDocument/2006/relationships/customXml" Target="../customXml/item2.xml"/><Relationship Id="rId16" Type="http://schemas.openxmlformats.org/officeDocument/2006/relationships/hyperlink" Target="https://capacityguide.org.uk/criteria/criteria-page-use-or-weig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collections/mental-capacity-act-making-decisions" TargetMode="External"/><Relationship Id="rId5" Type="http://schemas.openxmlformats.org/officeDocument/2006/relationships/styles" Target="styles.xml"/><Relationship Id="rId15" Type="http://schemas.openxmlformats.org/officeDocument/2006/relationships/hyperlink" Target="https://www.nice.org.uk/guidance/ng116"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afeguarding-guide.nhs.uk/context-of-NHS-safeguarding/s2-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7c93d94-3567-46e4-b78a-3fd117370cb9">
      <Terms xmlns="http://schemas.microsoft.com/office/infopath/2007/PartnerControls"/>
    </lcf76f155ced4ddcb4097134ff3c332f>
    <TaxCatchAll xmlns="cf69afef-99ba-425a-9397-622cb8d98826"/>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260D7304BE4043BD3435C2B0FED966" ma:contentTypeVersion="15" ma:contentTypeDescription="Create a new document." ma:contentTypeScope="" ma:versionID="1d74084de0573c380e2d4990d81ea2f9">
  <xsd:schema xmlns:xsd="http://www.w3.org/2001/XMLSchema" xmlns:xs="http://www.w3.org/2001/XMLSchema" xmlns:p="http://schemas.microsoft.com/office/2006/metadata/properties" xmlns:ns2="e7c93d94-3567-46e4-b78a-3fd117370cb9" xmlns:ns3="cf69afef-99ba-425a-9397-622cb8d98826" targetNamespace="http://schemas.microsoft.com/office/2006/metadata/properties" ma:root="true" ma:fieldsID="c86db448589fd2bee20908f0c22da86b" ns2:_="" ns3:_="">
    <xsd:import namespace="e7c93d94-3567-46e4-b78a-3fd117370cb9"/>
    <xsd:import namespace="cf69afef-99ba-425a-9397-622cb8d988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93d94-3567-46e4-b78a-3fd117370c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2e46b9b-9eb4-4263-a0bd-b634727372a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f69afef-99ba-425a-9397-622cb8d98826"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0eaf22c-9263-4475-8c5e-6e9a2fefb0d3}" ma:internalName="TaxCatchAll" ma:showField="CatchAllData" ma:web="cf69afef-99ba-425a-9397-622cb8d988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4BF84B-E47F-41B8-8118-3E2DC252ECF0}">
  <ds:schemaRefs>
    <ds:schemaRef ds:uri="http://schemas.microsoft.com/office/2006/metadata/properties"/>
    <ds:schemaRef ds:uri="http://schemas.microsoft.com/office/infopath/2007/PartnerControls"/>
    <ds:schemaRef ds:uri="e7c93d94-3567-46e4-b78a-3fd117370cb9"/>
    <ds:schemaRef ds:uri="cf69afef-99ba-425a-9397-622cb8d98826"/>
  </ds:schemaRefs>
</ds:datastoreItem>
</file>

<file path=customXml/itemProps2.xml><?xml version="1.0" encoding="utf-8"?>
<ds:datastoreItem xmlns:ds="http://schemas.openxmlformats.org/officeDocument/2006/customXml" ds:itemID="{A963E69A-6F16-429E-A57B-B4163D9CADCE}">
  <ds:schemaRefs>
    <ds:schemaRef ds:uri="http://schemas.microsoft.com/sharepoint/v3/contenttype/forms"/>
  </ds:schemaRefs>
</ds:datastoreItem>
</file>

<file path=customXml/itemProps3.xml><?xml version="1.0" encoding="utf-8"?>
<ds:datastoreItem xmlns:ds="http://schemas.openxmlformats.org/officeDocument/2006/customXml" ds:itemID="{B2048BD2-649E-4FC5-B963-A30B5C6A1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c93d94-3567-46e4-b78a-3fd117370cb9"/>
    <ds:schemaRef ds:uri="cf69afef-99ba-425a-9397-622cb8d9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29fb4c0-0d04-4a9f-b462-c1294b1e1b47}" enabled="0" method="" siteId="{b29fb4c0-0d04-4a9f-b462-c1294b1e1b47}"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6</Pages>
  <Words>1502</Words>
  <Characters>7483</Characters>
  <Application>Microsoft Office Word</Application>
  <DocSecurity>0</DocSecurity>
  <Lines>141</Lines>
  <Paragraphs>57</Paragraphs>
  <ScaleCrop>false</ScaleCrop>
  <Company/>
  <LinksUpToDate>false</LinksUpToDate>
  <CharactersWithSpaces>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Nixon, Claire</dc:creator>
  <cp:keywords/>
  <dc:description/>
  <cp:lastModifiedBy>Nixon, Claire</cp:lastModifiedBy>
  <cp:revision>2</cp:revision>
  <dcterms:created xsi:type="dcterms:W3CDTF">2026-04-21T08:45:00Z</dcterms:created>
  <dcterms:modified xsi:type="dcterms:W3CDTF">2026-04-21T08:45:00Z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0x010100D4260D7304BE4043BD3435C2B0FED966</vt:lpwstr>
  </property>
  <property fmtid="{D5CDD505-2E9C-101B-9397-08002B2CF9AE}" pid="3" name="MediaServiceImageTags">
    <vt:lpwstr/>
  </property>
  <property fmtid="{D5CDD505-2E9C-101B-9397-08002B2CF9AE}" pid="4" name="docLang">
    <vt:lpwstr>en</vt:lpwstr>
  </property>
</Properties>
</file>